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DOBSON</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Gáspári </w:t>
            </w:r>
          </w:p>
          <w:p w:rsidR="00DB4822" w:rsidRDefault="00DB4822" w:rsidP="00E11062">
            <w:pPr>
              <w:pStyle w:val="Konzulensek"/>
            </w:pPr>
            <w:r w:rsidRPr="00DB4822">
              <w:t>  associate professor ,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evolution of a CSAH containing protein family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Protein evolution often leads into the alteration of some part or the whole spatial structure. Previous results indicate, that three special conformation, charged single alfa-helix, coiled coil and instrinsically disordered proteins can be relatively easily converted into each other. The purpose of this thesis to study the possibility of variations on specific examples, expand the list of involved proteins and making a broad evaluation of the spatial changes and the evolutionary processes.</w:t>
      </w:r>
      <w:r>
        <w:rPr>
          <w:color w:val="000000"/>
          <w:sz w:val="24"/>
          <w:szCs w:val="24"/>
        </w:rPr>
        <w:br/>
        <w:t xml:space="preserve">In this thesis, a protein expected to have one or more of the structures mentioned above was examined from a number of different aspects. Several methods were used to examine spatial orders in NONO_HUMAN (Non-POU domain-containing octamer-binding protein) and proteins besides it to figure out which conformations appear in several places and how they are related to each other or to other domains. mRNA variants able to encode the proteins were also identified either the relationship of the exon structure, the protein domains and structural motifs were examined.</w:t>
      </w:r>
      <w:r>
        <w:rPr>
          <w:color w:val="000000"/>
          <w:sz w:val="24"/>
          <w:szCs w:val="24"/>
        </w:rPr>
        <w:br/>
        <w:t xml:space="preserve">Comparison was made between results, articles and other datas and phylogenetic tree was made based on them for evolutionary analysis.</w:t>
      </w:r>
      <w:r>
        <w:rPr>
          <w:color w:val="000000"/>
          <w:sz w:val="24"/>
          <w:szCs w:val="24"/>
        </w:rPr>
        <w:br/>
        <w:t xml:space="preserve">At the coiled coil segments the amino acid sequences are almost the same, thus we can declare that strongly conserved sections were found. Most of the examined proteins show variance only outside the coiled coil/single charged alfa-helix parts.</w:t>
      </w:r>
      <w:r>
        <w:rPr>
          <w:color w:val="000000"/>
          <w:sz w:val="24"/>
          <w:szCs w:val="24"/>
        </w:rPr>
        <w:br/>
        <w:t xml:space="preserve">In all of the examined proteins the coiled coil region appeared with two RRM (RNA Recognition Motif) region and together they form the DBHS (Drosophila behaviour, human splicing) domain. Our results are in the line with recent articles pointing out, that the coiled coil (along with the RRM domains) is a component of the DBHS.</w:t>
      </w:r>
      <w:r>
        <w:rPr>
          <w:color w:val="000000"/>
          <w:sz w:val="24"/>
          <w:szCs w:val="24"/>
        </w:rPr>
        <w:br/>
        <w:t xml:space="preserve">Results confirmed that coiled coils and charged single alfa-helices can be easily cross-predicted, there aren't clear algorithms to decide what alterations were seen. Similarity can be noticed at disordered segments too, however it's not nearly as clear as in the case of other two conformations. The tests were also made on other homologous and confirmed already documented results on richly annotated proteins. In some places already gathered informations were expanded with newer ones. The results assume, that proteins were found without annotation expand the NONO family with variants of other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12547">
    <w:multiLevelType w:val="hybridMultilevel"/>
    <w:lvl w:ilvl="0" w:tplc="38790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12547">
    <w:abstractNumId w:val="48712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992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