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ENIKO KITTI SVEDA</w:t>
            </w:r>
          </w:p>
          <w:p w:rsidR="00C275A3" w:rsidRDefault="00A96AEC" w:rsidP="00C275A3">
            <w:pPr>
              <w:pStyle w:val="Hallgatokepzes"/>
            </w:pPr>
            <w:r>
              <w:t>Liberal arts</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Pólik Dr.</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Symbolism of eating in cinematics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drawing>
          <wp:inline distT="0" distB="0" distL="0" distR="0">
            <wp:extent cx="2448000" cy="1728000"/>
            <wp:docPr id="80028944" name="name1512a04d558c0f" descr="imgtmp_23036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036_int_1.gif"/>
                    <pic:cNvPicPr/>
                  </pic:nvPicPr>
                  <pic:blipFill>
                    <a:blip r:embed="rId1512a04d558bd1" cstate="print"/>
                    <a:stretch>
                      <a:fillRect/>
                    </a:stretch>
                  </pic:blipFill>
                  <pic:spPr>
                    <a:xfrm>
                      <a:off x="0" y="0"/>
                      <a:ext cx="2448000" cy="17280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 The nutrition, and the orality mean many different things for the people: transcendental experience, motivation, culinary pleasure and sexuality too. The nutrition figured in many cultures mythological legacy, and in cinematics too. In my essay the interpretation of the movies contains selected scenes, intentions of directors, as well as philosophic, psychological and aesthetic interpretations.</w:t>
      </w:r>
    </w:p>
    <w:p>
      <w:pPr>
        <w:widowControl w:val="on"/>
        <w:pBdr/>
        <w:spacing w:before="240" w:after="240" w:line="240" w:lineRule="auto"/>
        <w:ind w:left="0" w:right="0"/>
        <w:jc w:val="left"/>
      </w:pPr>
      <w:r>
        <w:rPr>
          <w:color w:val="000000"/>
          <w:sz w:val="24"/>
          <w:szCs w:val="24"/>
        </w:rPr>
        <w:t xml:space="preserve"> In my essay’s introduction I am analyzing the eating scenes of short films and burlesque films. In these early films the eating seems so „simple”. Later then I am analyzing the eating scenes of modern films. In these films the eating is not „simple” anymore, because it symbolizes sexuality, community, hierarchy, violence, creature and destruction, as well as decadence.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56572">
    <w:multiLevelType w:val="hybridMultilevel"/>
    <w:lvl w:ilvl="0" w:tplc="85620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56572">
    <w:abstractNumId w:val="71156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2034851" Type="http://schemas.openxmlformats.org/officeDocument/2006/relationships/numbering" Target="numbering.xml"/><Relationship Id="rId1512a04d558bd1" Type="http://schemas.openxmlformats.org/officeDocument/2006/relationships/image" Target="media/imgrId1512a04d558bd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