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FEKETE</w:t>
            </w:r>
          </w:p>
          <w:p w:rsidR="00C275A3" w:rsidRDefault="00A96AEC" w:rsidP="00C275A3">
            <w:pPr>
              <w:pStyle w:val="Hallgatokepzes"/>
            </w:pPr>
            <w:r>
              <w:t>Garden art and Landscape design</w:t>
            </w:r>
            <w:r>
              <w:br/>
            </w:r>
            <w:r w:rsidR="00E77B23">
              <w:t>MA, 2.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ANITA REITH</w:t>
            </w:r>
          </w:p>
          <w:p w:rsidR="00DB4822" w:rsidRDefault="00C275A3" w:rsidP="004D7940">
            <w:pPr>
              <w:pStyle w:val="Hallgatokepzes"/>
            </w:pPr>
            <w:r>
              <w:t>Landscape Architecture</w:t>
            </w:r>
            <w:r w:rsidR="00A96AEC">
              <w:br/>
              <w:t>MA,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Landscape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Albert Fekete</w:t>
            </w:r>
          </w:p>
          <w:p w:rsidR="00DB4822" w:rsidRDefault="00DB4822" w:rsidP="00E11062">
            <w:pPr>
              <w:pStyle w:val="Konzulensek"/>
            </w:pPr>
            <w:r w:rsidRPr="00DB4822">
              <w:t>associate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Park usage analysis of the Városliget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1813 – almost 200 years ago – the City Park was established in Budapest, as Europe's first public. The park was designed by the Lübeck-born landscape architect, Henrik Nebbien. His main concept was that the design guidelines of the park must be defined by the recreational needs of its users.</w:t>
      </w:r>
    </w:p>
    <w:p>
      <w:pPr>
        <w:pBdr/>
        <w:spacing w:before="240" w:after="240" w:line="240" w:lineRule="auto"/>
        <w:ind w:left="0" w:right="0"/>
        <w:jc w:val="left"/>
      </w:pPr>
      <w:r>
        <w:rPr>
          <w:color w:val="000000"/>
          <w:sz w:val="24"/>
          <w:szCs w:val="24"/>
        </w:rPr>
        <w:t xml:space="preserve">Although the park was located in the edge of the city, now it is in the heart of the Budapest – completely integrated into the city with its 100 acres extension. It became one of the most important component of the capital’s greenbelt. Today, not only the nearby residentials use the park, but also it has national importance– many people from the countryside visit the City Park because of its attractions and institutions. In the last decades there was no financial support for nor the renovation, nor the proper maintance. The park’s condition became worse by the increasing intrest of park users, some areas of the park became overloaded. In the lack of comprehensive rehabilitation concepts only individual developments were carried out.</w:t>
      </w:r>
    </w:p>
    <w:p>
      <w:pPr>
        <w:pBdr/>
        <w:spacing w:before="240" w:after="240" w:line="240" w:lineRule="auto"/>
        <w:ind w:left="0" w:right="0"/>
        <w:jc w:val="left"/>
      </w:pPr>
      <w:r>
        <w:rPr>
          <w:color w:val="000000"/>
          <w:sz w:val="24"/>
          <w:szCs w:val="24"/>
        </w:rPr>
        <w:t xml:space="preserve">Our principal aim was to assess and evaluate the changing needs through a survey focused on the park usage. As a result, we summarized 299 responses. During the data analysis lot of interesting and valuable correlation could be recognized between the respondents age, residence, frequency of visits, favorite or non-prefered areas. By choosing the valuation methodology we followed a sociologist’s advices. The main aim of this Thesis is to determine the design guidelines of the park, based on the results of the analysis and our professional knowledge in order to foster the future developements of the City Park. Our concept of the landscape architectural renovation follows these aspects and contains long-term and short-term results for not only the most problematic, disliked areas, but also for the most popular, overloaded parts of the City Park. Our thesis presents the areas that require complete reconstruction and those thatonly functional change or just a refresh.</w:t>
      </w:r>
    </w:p>
    <w:p>
      <w:pPr>
        <w:pBdr/>
        <w:spacing w:before="240" w:after="240" w:line="240" w:lineRule="auto"/>
        <w:ind w:left="0" w:right="0"/>
        <w:jc w:val="left"/>
      </w:pPr>
      <w:r>
        <w:rPr>
          <w:color w:val="000000"/>
          <w:sz w:val="24"/>
          <w:szCs w:val="24"/>
        </w:rPr>
        <w:t xml:space="preserve">We hope that our work can highlight the need for renewal and revitalization of theCity Park. The need of treatment is up to date - not only because of the upcoming 200 year anniversary, but also because of the significance of the park.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49028">
    <w:multiLevelType w:val="hybridMultilevel"/>
    <w:lvl w:ilvl="0" w:tplc="22938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49028">
    <w:abstractNumId w:val="81049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528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