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VÁLENT</w:t>
            </w:r>
          </w:p>
          <w:p w:rsidR="00C275A3" w:rsidRDefault="00A96AEC" w:rsidP="00C275A3">
            <w:pPr>
              <w:pStyle w:val="Hallgatokepzes"/>
            </w:pPr>
            <w:r>
              <w:t>Political science</w:t>
            </w:r>
            <w:r>
              <w:br/>
            </w:r>
            <w:r w:rsidR="00E77B23">
              <w:t>MA, 8. semester</w:t>
            </w:r>
          </w:p>
          <w:p w:rsidR="00C265CE" w:rsidRPr="009E5FF1" w:rsidRDefault="00E77B23" w:rsidP="00C275A3">
            <w:pPr>
              <w:pStyle w:val="Hallgatokepzes"/>
              <w:rPr>
                <w:b/>
                <w:caps/>
              </w:rPr>
            </w:pPr>
            <w:r>
              <w:t>Eötvös Loránd University</w:t>
            </w:r>
            <w:r w:rsidR="00C275A3">
              <w:br/>
            </w:r>
            <w:r w:rsidR="00DB4822">
              <w:t>Faculty of Law and Political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Sándor Pesti Ph.D.</w:t>
            </w:r>
          </w:p>
          <w:p w:rsidR="00DB4822" w:rsidRDefault="00DB4822" w:rsidP="00E11062">
            <w:pPr>
              <w:pStyle w:val="Konzulensek"/>
            </w:pPr>
            <w:r w:rsidRPr="00DB4822">
              <w:t>associate professor, ELTE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Reciprocal enemy images in Hungarian and Slovak history textbooks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Making enemy is the most innovative field of the contemporary political science researches. According to this, I compared History textbooks of Slovak and Hungarian students in my work. In my research I wanted to know how primary school pupils in Slovakia and Hungary are informed about the neighbouring nation and how it can be characterised by concepts of the making enemy .</w:t>
      </w:r>
    </w:p>
    <w:p>
      <w:pPr>
        <w:pBdr/>
        <w:spacing w:before="240" w:after="240" w:line="240" w:lineRule="auto"/>
        <w:ind w:left="0" w:right="0"/>
        <w:jc w:val="left"/>
      </w:pPr>
      <w:r>
        <w:rPr>
          <w:color w:val="000000"/>
          <w:sz w:val="24"/>
          <w:szCs w:val="24"/>
        </w:rPr>
        <w:t xml:space="preserve">Using the method of imagology I tried to pry the elements connected to imagotypes and understand them within a frame, this is called the Koselleck´s typology. Reinhard Koselleck differentiates three archetypes of asymmetric counterconcepts. The Hellenistic-Barbarian, the Christian-pagan and übermensch-untermensch pairs of opposites can be followed not only in the age, when these occur, but these archetypes are also present under different names in different historical circumstances.</w:t>
      </w:r>
    </w:p>
    <w:p>
      <w:pPr>
        <w:pBdr/>
        <w:spacing w:before="240" w:after="240" w:line="240" w:lineRule="auto"/>
        <w:ind w:left="0" w:right="0"/>
        <w:jc w:val="left"/>
      </w:pPr>
      <w:r>
        <w:rPr>
          <w:color w:val="000000"/>
          <w:sz w:val="24"/>
          <w:szCs w:val="24"/>
        </w:rPr>
        <w:t xml:space="preserve">Based on this, Slovaks describe Hungarians by following elements connected to archetypes: Hungarians have different lifestyle; they are perfidious and cunning, their attitude is antidemocratic (it means: they are Barbarians), their Magyarization activities are based on the logics of crusades. From Hungarian student books we can learn about Slovaks, that they are underdeveloped, they also incline to perfidy, they are not able to build their own state without outer support. Their re-Slovakization activities are based on the structures of Christian-pagan archetypes.</w:t>
      </w:r>
      <w:r>
        <w:rPr>
          <w:color w:val="000000"/>
          <w:sz w:val="24"/>
          <w:szCs w:val="24"/>
        </w:rPr>
        <w:br/>
        <w:t xml:space="preserve">In my work I try to characterize these features in Slovak and Hungarian historiography.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846250">
    <w:multiLevelType w:val="hybridMultilevel"/>
    <w:lvl w:ilvl="0" w:tplc="947279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846250">
    <w:abstractNumId w:val="478462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5205139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