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GARAI TÍMEA</w:t>
            </w:r>
          </w:p>
          <w:p w:rsidR="00C275A3" w:rsidRDefault="00A96AEC" w:rsidP="00C275A3">
            <w:pPr>
              <w:pStyle w:val="Hallgatokepzes"/>
            </w:pPr>
            <w:r>
              <w:t>Kommunikáció- és Médiatudományi szak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Mátyus Imre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rajongói kultúra az új média fényében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dolgozatomban az új média hatásait szándékozom részletesen bemutatni és elemezni a Magyarországon is jelenlévő anime-manga szubkultúrára vonatkozólag. Az anime, avagy a japán animációs film, és a manga, a japán képregény nyugati-keleti kölcsönhatás révén létrejött kultúrtermékek. A köréjük szerveződött rajongói táborral kapcsolatban pedig két fő kérdés foglalkoztat a leginkább. Az egyik az, hogy a magyar rajongók milyen mértékben használják ma az internetet rajongói identitásuk kibontakoztatásához, valamint az előállítói (elsősorban japán) oldalról tekintve, milyen eszközök, stratégiák teszik ezt lehetővé.</w:t>
      </w:r>
      <w:r>
        <w:rPr>
          <w:color w:val="000000"/>
          <w:sz w:val="24"/>
          <w:szCs w:val="24"/>
        </w:rPr>
        <w:br/>
        <w:t xml:space="preserve">A fentiekben említett kérdések felfejtésének hátterében több éves kutatómunka áll, valamint e szubkultúra követőjeként magam is megtapasztaltam azt, hogy az internet fejlődése milyen intenzív hatást gyakorolt a hazai rajongói csoportok szerveződésére, milyen új rajongói aktivitásokat tett lehetővé a korlátok közül felszabadult felhasználók szoftverekhez való hozzáférésének és az online közösségekben való aktív diskurzusok létrehozásának lehetőségével. Ráadásul hazánk esetében különösen érdekesnek tartom azt, hogy a rajongók e sajátos japán termékek közül először az animékkel ismerkedtek meg, többnyire a televízió közvetítése révén, mégis elsődleges anime, majd manga fogyasztási színterük az internet lett. A legfontosabb indok e mögött úgy vélem, hogy az online szférában lehetővé vált szabad tartalommegosztás, könnyebb információkeresés és az illegális letöltések és képregény olvasók az anime-manga rajongók virtuális aktivitásainak kiterjesztését tették lehetővé. Mindez megerősíti azt, hogy az új média képes forradalmi hatást kiváltani, sőt, egyben nyomást is gyakorolni a fogyasztási szokásokra, a fankultúrákra, a médiaipar szereplőire, másképpen az előállítókra, ami azt eredményezi, hogy a fogyasztók nem passzív befogadóként vesznek részt e folyamatban, hanem maguk is előállítókká válva, produktívan járulnak hozzá akár a médiatermékek népszerűsítéséhez, akár azok formálásához. Az előállítók ugyanis a fogyasztók megtartása végett nem hagyhatják figyelmen kívül a fogyasztók és egyúttal a rajongók igényeit és megváltozott szokásait, bevételeik megtartása végett pedig kénytelenek szembenézni a digitális kultúra nyújtotta kihívásokkal.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156450">
    <w:multiLevelType w:val="hybridMultilevel"/>
    <w:lvl w:ilvl="0" w:tplc="855915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156450">
    <w:abstractNumId w:val="521564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67862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