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GARAI</w:t>
            </w:r>
          </w:p>
          <w:p w:rsidR="00C275A3" w:rsidRDefault="00A96AEC" w:rsidP="00C275A3">
            <w:pPr>
              <w:pStyle w:val="Hallgatokepzes"/>
            </w:pPr>
            <w:r>
              <w:t>Communication and Media Studies</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Mátyus</w:t>
            </w:r>
          </w:p>
          <w:p w:rsidR="00DB4822" w:rsidRDefault="00DB4822" w:rsidP="00E11062">
            <w:pPr>
              <w:pStyle w:val="Konzulensek"/>
            </w:pPr>
            <w:r w:rsidRPr="00DB4822">
              <w:t>Assistant Lecturer,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Fan Culture in the light of New Media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intend to describe and analyse the effects of the new media regarding to the Anime-Manga subculture in Hungary. (Anime is the name of the Japanese animation, and Manga is the name of the Japanese comics.) While these products from Japan gained popularity in the Western world, they have started to gain popularity in the previous 10-20 years among the Hungarian youngsters, too. Nowadays, there is a constantly growing Amine-Manga subculture n Hungary. During my writing, I am focusing on two main issues regarding to this phenomena. I would like to present that the Hungarian Anime-Manga fans how use the new media or the Internet for unleashing their fan identities and Anime-Manga’s producers what kind of tools and strategies use for making this possible and how they are benefitting from the fan’s actions.</w:t>
      </w:r>
      <w:r>
        <w:rPr>
          <w:color w:val="000000"/>
          <w:sz w:val="24"/>
          <w:szCs w:val="24"/>
        </w:rPr>
        <w:br/>
        <w:t xml:space="preserve">For answering these issues, I have conducted several years of research, beside the fact that I am part of this Hungarian subculture. As an Anime-Manga fan as myself have learned that how intense impact was made by the development of the Internet on the domestic fan groups, what new fan activities were made possible by the free access to different kind of softwares, and how many online communities born to actively support the online distribution of these products. In addition, in the case of our country it’s certainly interesting, that most of the currently active fans on the Internet were learnt about these products through television broadcasts, but now they are using the World Wide Web to watch and read Anime and Manga. The main reason behind this, I believe that the online sphere has given a wide chance to the fans to share contents and easily find information about illegal downloads or online comics’ readers. As a result, the fans can use a wide range of possibility to maintain their fan identity on the Internet. This confirms that the new media can revolutionary form a subculture (especially the Hungarian Anime-Manga subculture which spread on the Internet from the very beginning) and beside this, can change the consumer’s habits. This means that consumers are not passive recipients as was thought before. They are prosumers now, they productively promote their favourite media products, and at the same time, they are transforming it. The manufacturers because of the consumers’ new behaviours not allowed ignoring these changes in order to maintain their revenues and have to face the challenges offered by the digital culture.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30673">
    <w:multiLevelType w:val="hybridMultilevel"/>
    <w:lvl w:ilvl="0" w:tplc="25553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30673">
    <w:abstractNumId w:val="38030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5389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