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RADÓCZ CSABA</w:t>
            </w:r>
          </w:p>
          <w:p w:rsidR="00C275A3" w:rsidRDefault="00A96AEC" w:rsidP="00C275A3">
            <w:pPr>
              <w:pStyle w:val="Hallgatokepzes"/>
            </w:pPr>
            <w:r>
              <w:t>Kommunikáció és Médiatudomány</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Sarnyai Tibor</w:t>
            </w:r>
          </w:p>
          <w:p w:rsidR="00DB4822" w:rsidRDefault="00DB4822" w:rsidP="00E11062">
            <w:pPr>
              <w:pStyle w:val="Konzulensek"/>
            </w:pPr>
            <w:r w:rsidRPr="00DB4822">
              <w:t>meghívott oktató,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 2.0: Teremtett vagy spontán valóság?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arra a kérdésre keresem a választ, hogy az idei londoni nyári olimpiai játékokon tapasztalt web 2.0-ás eszközök újszerű és robbanásszerű használata az újságírás új eszköze lehet-e.</w:t>
      </w:r>
    </w:p>
    <w:p>
      <w:pPr>
        <w:widowControl w:val="on"/>
        <w:pBdr/>
        <w:spacing w:before="240" w:after="240" w:line="240" w:lineRule="auto"/>
        <w:ind w:left="0" w:right="0"/>
        <w:jc w:val="left"/>
      </w:pPr>
      <w:r>
        <w:rPr>
          <w:color w:val="000000"/>
          <w:sz w:val="24"/>
          <w:szCs w:val="24"/>
        </w:rPr>
        <w:t xml:space="preserve">Ez volt ugyanis az első olyan sportesemény, amelyen a hagyományos médiumok mellett a világháló és a világhálón történtek is jelentős szerepet kaptak a tájékoztatásban. Számos sportoló Twitter és Facebook üzeneteit közölték napilapokban, valamint televíziós hírműsorokban, egy-egy bejegyzés első számú hírforrásként szolgált. Dolgozatomban megpróbálom ezt a jelenséget bemutatni számos példával.</w:t>
      </w:r>
    </w:p>
    <w:p>
      <w:pPr>
        <w:widowControl w:val="on"/>
        <w:pBdr/>
        <w:spacing w:before="240" w:after="240" w:line="240" w:lineRule="auto"/>
        <w:ind w:left="0" w:right="0"/>
        <w:jc w:val="left"/>
      </w:pPr>
      <w:r>
        <w:rPr>
          <w:color w:val="000000"/>
          <w:sz w:val="24"/>
          <w:szCs w:val="24"/>
        </w:rPr>
        <w:t xml:space="preserve">A dolgozatban teremtett valóságnak nevezem összefoglalóan azokat a közléseket, amelyeket a médiagépezet kapuőri tevékenységén átszűrve, szerkesztői, marketing és kiadói szempontokat is figyelembe véve, nagyfokú tudatossággal alkottak meg bármilyen médiumon. Spontán valóság a jelen dolgozat nyelvében minden olyan közlés, amelyet szerkesztői reflektáltság tudata nélkül, a fenti szempontok figyelembe vételének mellőzésével hoztak nyilvánosságra bármelyik médiumon.</w:t>
      </w:r>
    </w:p>
    <w:p>
      <w:pPr>
        <w:widowControl w:val="on"/>
        <w:pBdr/>
        <w:spacing w:before="240" w:after="240" w:line="240" w:lineRule="auto"/>
        <w:ind w:left="0" w:right="0"/>
        <w:jc w:val="left"/>
      </w:pPr>
      <w:r>
        <w:rPr>
          <w:color w:val="000000"/>
          <w:sz w:val="24"/>
          <w:szCs w:val="24"/>
        </w:rPr>
        <w:t xml:space="preserve">Ez volt ez első olyan olimpia, ahol a NOB szabályzatot adott ki, hogyan használhatják az olimpiai játékokon résztvevők és az</w:t>
      </w:r>
      <w:r>
        <w:rPr>
          <w:color w:val="000000"/>
          <w:sz w:val="24"/>
          <w:szCs w:val="24"/>
        </w:rPr>
        <w:br/>
        <w:t xml:space="preserve">akkreditált személyek a közösségi médiát, blogokat és magát az internetet.</w:t>
      </w:r>
    </w:p>
    <w:p>
      <w:pPr>
        <w:widowControl w:val="on"/>
        <w:pBdr/>
        <w:spacing w:before="240" w:after="240" w:line="240" w:lineRule="auto"/>
        <w:ind w:left="0" w:right="0"/>
        <w:jc w:val="left"/>
      </w:pPr>
      <w:r>
        <w:rPr>
          <w:color w:val="000000"/>
          <w:sz w:val="24"/>
          <w:szCs w:val="24"/>
        </w:rPr>
        <w:t xml:space="preserve">Megvizsgálom még a rendelkezésemre álló adatokból, hogy vajon kik azok, akik ezt az új lehetőséget máris kiaknázták, mind nemzetközi, mind hazai téren. Továbbá megvizsgálok számos hazai médiumot, miként élt híreinek szerkesztésénél az I. Közösségi Olimpia adta lehetőségekkel.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96833">
    <w:multiLevelType w:val="hybridMultilevel"/>
    <w:lvl w:ilvl="0" w:tplc="31840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96833">
    <w:abstractNumId w:val="60096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908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