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PORKOLÁB</w:t>
            </w:r>
          </w:p>
          <w:p w:rsidR="00C275A3" w:rsidRDefault="00A96AEC" w:rsidP="00C275A3">
            <w:pPr>
              <w:pStyle w:val="Hallgatokepzes"/>
            </w:pPr>
            <w:r>
              <w:t>earth science</w:t>
            </w:r>
            <w:r>
              <w:br/>
            </w:r>
            <w:r w:rsidR="00E77B23">
              <w:t>BSc,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Pálfy</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Anisian (Middle Triassic) brachiopod assemblages in the Felsőörs section (Balaton Highland,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Investigation of Anisian (Middle Triassic) brachiopod assemblages in the Felsőörs section (Balaton Highland, Hungary)</w:t>
      </w:r>
    </w:p>
    <w:p>
      <w:pPr>
        <w:pBdr/>
        <w:spacing w:before="240" w:after="240" w:line="240" w:lineRule="auto"/>
        <w:ind w:left="0" w:right="0"/>
        <w:jc w:val="left"/>
      </w:pPr>
      <w:r>
        <w:rPr>
          <w:color w:val="000000"/>
          <w:sz w:val="24"/>
          <w:szCs w:val="24"/>
        </w:rPr>
        <w:t xml:space="preserve">Brachiopods, as sessile and epibentonic organisms, provide a good basis for paleoenvironmental investigations. After the mass extinction at the Permian-Triassic boundary, the phylum had a temporary recovery in the Mesozoic, which started in the Middle Triassic. This recovery can be studied in the Balaton Highland (Hungary), where the Middle Triassic fauna has been known for some 160 years, and has been a subject of detailed studies. The Felsőörs Limestone Formation is rich in fossils of brachiopods and crinoids, and crops out at several localities (e.g. Aszófő, Köveskál, Felsőörs). Previous studies showed that Felsőörs has a somewhat different fauna than the other localities, and it is characterized by the dominance of two rhynchonellid species. However, this fauna was studied from ex situ material only, and an investigation of bed-by-bed collections was promising. The main purpose of this study is to establish the temporal succession of the brachiopod assemblages and to determine the paleoenvironmental controls on their distribution in the shallow water basin.</w:t>
      </w:r>
      <w:r>
        <w:rPr>
          <w:color w:val="000000"/>
          <w:sz w:val="24"/>
          <w:szCs w:val="24"/>
        </w:rPr>
        <w:br/>
        <w:t xml:space="preserve">First I extracted 832 brachiopod specimens from the bed-by-bed collected samples, then I identified them at the species level, if possible. The identification proved the presence of 14 species of 11 genus. I studied the diversity changes along the section, using the rarefaction method and Simpson dominance indices. I applied multivariate data analysis (cluster analysis and non-parametric multidimesional scaling) to study the relationship between assemblages from different beds. The use of stratigraphically resolved data and the statistical methods enables to propose a more detailed paleoenvironmental model, compared to the previous studies. The changes of the fauna cannot be explained by the evolution of the brachiopods, rather they reflect paleoenvironmetal changes. The dominance of the Trigonirhynchella attilina–Caucasorhynchia altaplecta association at Felsőörs suggests the differences of the physical and chemical parameters between the localities. The temporal changes of the different assemblages refer to environmental changes in the Middle Triassic basin, mainly controlled by changes of the substrate.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902508">
    <w:multiLevelType w:val="hybridMultilevel"/>
    <w:lvl w:ilvl="0" w:tplc="27409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902508">
    <w:abstractNumId w:val="319025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7891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