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VANICSEK</w:t>
            </w:r>
          </w:p>
          <w:p w:rsidR="00C275A3" w:rsidRDefault="00A96AEC" w:rsidP="00C275A3">
            <w:pPr>
              <w:pStyle w:val="Hallgatokepzes"/>
            </w:pPr>
            <w:r>
              <w:t>MSc Geology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Szakmány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Additional information on ceramics manufacturing techniques at Hódmezővásárhely-Gorzsa, Late Neolithic settlement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study is to give preliminary information of petrological examination of Late Neolithic ceramics from a Tisza Culture site at Gorzsa and answer questions concerning manufacturing technology. Vessels were examined in thin section by polarising microscopy, and SEM-EDX analysis. Ceramics were also compared with daubs and argillaceous soil sediments acquired in the vicinity of Gorzsa to identify potential ceramic raw materials.The primary aim of the research is to determine raw materials and building techniques of the ceramics from Gorzsa, paying particular attention to tempering practices and clay mixing.</w:t>
      </w:r>
    </w:p>
    <w:p>
      <w:pPr>
        <w:pBdr/>
        <w:spacing w:before="240" w:after="240" w:line="240" w:lineRule="auto"/>
        <w:ind w:left="0" w:right="0"/>
        <w:jc w:val="left"/>
      </w:pPr>
      <w:r>
        <w:rPr>
          <w:color w:val="000000"/>
          <w:sz w:val="24"/>
          <w:szCs w:val="24"/>
        </w:rPr>
        <w:t xml:space="preserve">The raw materials of the Gorzsa ceramics are very fine or fine (25-150 µm), the amounts of non-plastic inclusions are common to abundant (20-40%) and comprise mainly of monocrystalline quartz and muscovite mica. Inclusions are moderately to well sorted. The most commonly used tempering material is grog and hard pieces of clay, also known as argillaceous rock fragments (ARF). To distinguish between grog and ARF is a problem, because their appearances in the polarising microscope are very similar. To clarify this, a clay mixing and firing experiment was carried out. Clay was mixed with grog and argillaceous fragments and test blocks were formed, fired, thin sectioned and examined under the polarizing microscope. As a result it can be stated that grog fragments can only be identified – and differentiated from argillaceous fragments – in thin section if there are indications of the building technique, or firing.</w:t>
      </w:r>
    </w:p>
    <w:p>
      <w:pPr>
        <w:pBdr/>
        <w:spacing w:before="240" w:after="240" w:line="240" w:lineRule="auto"/>
        <w:ind w:left="0" w:right="0"/>
        <w:jc w:val="left"/>
      </w:pPr>
      <w:r>
        <w:rPr>
          <w:color w:val="000000"/>
          <w:sz w:val="24"/>
          <w:szCs w:val="24"/>
        </w:rPr>
        <w:t xml:space="preserve">Some of the argillaceous sediments collected from the vicinity of the Gorzsa site are similar to the ceramics in terms of mineralogical and chemical composition and mixing of different raw materials can also be assumed. To model this, two different types of clay were mixed, test blocks formed, fired and thin sectioned. Petrographic examination shows, that mixing of different raw materials can only be clearly identified if one type of clay is dominant in the sample or the raw materials were not mixed thoroughly.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98619">
    <w:multiLevelType w:val="hybridMultilevel"/>
    <w:lvl w:ilvl="0" w:tplc="60693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98619">
    <w:abstractNumId w:val="86498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70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