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VARGA</w:t>
            </w:r>
          </w:p>
          <w:p w:rsidR="00C275A3" w:rsidRDefault="00A96AEC" w:rsidP="00C275A3">
            <w:pPr>
              <w:pStyle w:val="Hallgatokepzes"/>
            </w:pPr>
            <w:r>
              <w:t>MSc in Mathematics</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Végh</w:t>
            </w:r>
          </w:p>
          <w:p w:rsidR="00DB4822" w:rsidRDefault="00DB4822" w:rsidP="00E11062">
            <w:pPr>
              <w:pStyle w:val="Konzulensek"/>
            </w:pPr>
            <w:r w:rsidRPr="00DB4822">
              <w:t>assistant professor ,  London School of Economics and Political Science,
Department of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in PPA and a generalization of Olson’s theorem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complexity theory, search problems request a certificate instead of providing only the yes/no answer to a decision question. Papadimitriou began to study such search problems, where the existence of a witness is guaranteed by a mathematical theorem. The class PPA (Polynomial Parity Argument) is one of the complexity classes introduced by Papadimitriou, it contains such search problems, where the witness is established via the simple parity argument.</w:t>
      </w:r>
    </w:p>
    <w:p>
      <w:pPr>
        <w:pBdr/>
        <w:spacing w:before="240" w:after="240" w:line="240" w:lineRule="auto"/>
        <w:ind w:left="0" w:right="0"/>
        <w:jc w:val="left"/>
      </w:pPr>
      <w:r>
        <w:rPr>
          <w:color w:val="000000"/>
          <w:sz w:val="24"/>
          <w:szCs w:val="24"/>
        </w:rPr>
        <w:t xml:space="preserve">In the first part of this work, we prove that the search problem corresponding to the Combinatorial Nullstellensatz over </w:t>
      </w:r>
      <w:r>
        <w:rPr>
          <w:color w:val="000000"/>
          <w:position w:val="-3"/>
          <w:sz w:val="24"/>
          <w:szCs w:val="24"/>
        </w:rPr>
        <w:drawing>
          <wp:inline distT="0" distB="0" distL="0" distR="0">
            <wp:extent cx="230400" cy="144000"/>
            <wp:docPr id="50066094" name="name150ebf98480b21" descr="imgtmp_23096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6_int_1.gif"/>
                    <pic:cNvPicPr/>
                  </pic:nvPicPr>
                  <pic:blipFill>
                    <a:blip r:embed="rId150ebf98480ae4" cstate="print"/>
                    <a:stretch>
                      <a:fillRect/>
                    </a:stretch>
                  </pic:blipFill>
                  <pic:spPr>
                    <a:xfrm>
                      <a:off x="0" y="0"/>
                      <a:ext cx="230400" cy="144000"/>
                    </a:xfrm>
                    <a:prstGeom prst="rect">
                      <a:avLst/>
                    </a:prstGeom>
                    <a:ln w="0">
                      <a:noFill/>
                    </a:ln>
                  </pic:spPr>
                </pic:pic>
              </a:graphicData>
            </a:graphic>
          </wp:inline>
        </w:drawing>
      </w:r>
      <w:r>
        <w:rPr>
          <w:color w:val="000000"/>
          <w:sz w:val="24"/>
          <w:szCs w:val="24"/>
        </w:rPr>
        <w:t xml:space="preserve">  is contained in PPA. This result answers an open question by D. West. Then, we give a new proof of Olson's theorem via Combinatorial Nullstellensatz, which shows that the corresponding search problem belongs to PPA. As a consequence, the problem of finding </w:t>
      </w:r>
      <w:r>
        <w:rPr>
          <w:color w:val="000000"/>
          <w:position w:val="-3"/>
          <w:sz w:val="24"/>
          <w:szCs w:val="24"/>
        </w:rPr>
        <w:drawing>
          <wp:inline distT="0" distB="0" distL="0" distR="0">
            <wp:extent cx="172800" cy="136800"/>
            <wp:docPr id="19567106" name="name150ebf98482d24" descr="imgtmp_23096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6_int_2.gif"/>
                    <pic:cNvPicPr/>
                  </pic:nvPicPr>
                  <pic:blipFill>
                    <a:blip r:embed="rId150ebf98482ce6" cstate="print"/>
                    <a:stretch>
                      <a:fillRect/>
                    </a:stretch>
                  </pic:blipFill>
                  <pic:spPr>
                    <a:xfrm>
                      <a:off x="0" y="0"/>
                      <a:ext cx="172800" cy="136800"/>
                    </a:xfrm>
                    <a:prstGeom prst="rect">
                      <a:avLst/>
                    </a:prstGeom>
                    <a:ln w="0">
                      <a:noFill/>
                    </a:ln>
                  </pic:spPr>
                </pic:pic>
              </a:graphicData>
            </a:graphic>
          </wp:inline>
        </w:drawing>
      </w:r>
      <w:r>
        <w:rPr>
          <w:color w:val="000000"/>
          <w:sz w:val="24"/>
          <w:szCs w:val="24"/>
        </w:rPr>
        <w:t xml:space="preserve"> -divisible subgraphs in a graph with more than </w:t>
      </w:r>
      <w:r>
        <w:rPr>
          <w:color w:val="000000"/>
          <w:position w:val="-3"/>
          <w:sz w:val="24"/>
          <w:szCs w:val="24"/>
        </w:rPr>
        <w:drawing>
          <wp:inline distT="0" distB="0" distL="0" distR="0">
            <wp:extent cx="1036800" cy="172800"/>
            <wp:docPr id="55757280" name="name150ebf98482fc9" descr="imgtmp_23096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6_int_3.gif"/>
                    <pic:cNvPicPr/>
                  </pic:nvPicPr>
                  <pic:blipFill>
                    <a:blip r:embed="rId150ebf98482f8b" cstate="print"/>
                    <a:stretch>
                      <a:fillRect/>
                    </a:stretch>
                  </pic:blipFill>
                  <pic:spPr>
                    <a:xfrm>
                      <a:off x="0" y="0"/>
                      <a:ext cx="1036800" cy="172800"/>
                    </a:xfrm>
                    <a:prstGeom prst="rect">
                      <a:avLst/>
                    </a:prstGeom>
                    <a:ln w="0">
                      <a:noFill/>
                    </a:ln>
                  </pic:spPr>
                </pic:pic>
              </a:graphicData>
            </a:graphic>
          </wp:inline>
        </w:drawing>
      </w:r>
      <w:r>
        <w:rPr>
          <w:color w:val="000000"/>
          <w:sz w:val="24"/>
          <w:szCs w:val="24"/>
        </w:rPr>
        <w:t xml:space="preserve">  edges is also contained to PPA.</w:t>
      </w:r>
    </w:p>
    <w:p>
      <w:pPr>
        <w:pBdr/>
        <w:spacing w:before="240" w:after="240" w:line="240" w:lineRule="auto"/>
        <w:ind w:left="0" w:right="0"/>
        <w:jc w:val="left"/>
      </w:pPr>
      <w:r>
        <w:rPr>
          <w:color w:val="000000"/>
          <w:sz w:val="24"/>
          <w:szCs w:val="24"/>
        </w:rPr>
        <w:t xml:space="preserve">In the second part of this work, we investigate a generalization of Olson's theorem. Roughly speaking, we wish to determine how many vectors could be given such that none of the sum of subsequences is in a certain subset modulo prime powers. In most cases, our result gives better estimations than previously known results. We also present our conjectures and the scope of the future work. Most of these results are new, some of them has already contained in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19851">
    <w:multiLevelType w:val="hybridMultilevel"/>
    <w:lvl w:ilvl="0" w:tplc="80879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19851">
    <w:abstractNumId w:val="53619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922658" Type="http://schemas.openxmlformats.org/officeDocument/2006/relationships/numbering" Target="numbering.xml"/><Relationship Id="rId150ebf98480ae4" Type="http://schemas.openxmlformats.org/officeDocument/2006/relationships/image" Target="media/imgrId150ebf98480ae4.gif"/><Relationship Id="rId150ebf98482ce6" Type="http://schemas.openxmlformats.org/officeDocument/2006/relationships/image" Target="media/imgrId150ebf98482ce6.gif"/><Relationship Id="rId150ebf98482f8b" Type="http://schemas.openxmlformats.org/officeDocument/2006/relationships/image" Target="media/imgrId150ebf98482f8b.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