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GALIBA GÁBOR</w:t>
            </w:r>
          </w:p>
          <w:p w:rsidR="00C275A3" w:rsidRDefault="00A96AEC" w:rsidP="00C275A3">
            <w:pPr>
              <w:pStyle w:val="Hallgatokepzes"/>
            </w:pPr>
            <w:r>
              <w:t>Genetika és Növénynemesítés </w:t>
            </w:r>
            <w:r>
              <w:br/>
            </w:r>
            <w:r w:rsidR="00E77B23">
              <w:t>BSc, 7. félév</w:t>
            </w:r>
          </w:p>
          <w:p w:rsidR="00C265CE" w:rsidRPr="009E5FF1" w:rsidRDefault="00E77B23" w:rsidP="00C275A3">
            <w:pPr>
              <w:pStyle w:val="Hallgatokepzes"/>
              <w:rPr>
                <w:b/>
                <w:caps/>
              </w:rPr>
            </w:pPr>
            <w:r>
              <w:t>Budapesti Corvinus Egyetem</w:t>
            </w:r>
            <w:r w:rsidR="00C275A3">
              <w:br/>
            </w:r>
            <w:r w:rsidR="00DB4822">
              <w:t>Kertészettudományi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Szikriszt Bernadett</w:t>
            </w:r>
          </w:p>
          <w:p w:rsidR="00DB4822" w:rsidRDefault="00DB4822" w:rsidP="00E11062">
            <w:pPr>
              <w:pStyle w:val="Konzulensek"/>
            </w:pPr>
            <w:r w:rsidRPr="00DB4822">
              <w:t>tanszéki mérnök, BCE KERTK</w:t>
            </w:r>
          </w:p>
        </w:tc>
      </w:tr>
      <w:tr w:rsidR="00DB4822" w:rsidTr="00DB4822">
        <w:tc>
          <w:tcPr>
            <w:tcW w:w="9854" w:type="dxa"/>
          </w:tcPr>
          <w:p w:rsidR="00DB4822" w:rsidRPr="00DB4822" w:rsidRDefault="00DB4822" w:rsidP="004D7940">
            <w:pPr>
              <w:pStyle w:val="Konzulensek"/>
            </w:pPr>
            <w:r w:rsidRPr="00DB4822">
              <w:t>Dr. Halász Júlia</w:t>
            </w:r>
          </w:p>
          <w:p w:rsidR="00DB4822" w:rsidRDefault="00DB4822" w:rsidP="00E11062">
            <w:pPr>
              <w:pStyle w:val="Konzulensek"/>
            </w:pPr>
            <w:r w:rsidRPr="00DB4822">
              <w:t>egyetemi docens,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domesztikáció hatása a mandula genetikai variabilitására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Munkám célja volt annak föltérképezése, hogy mandula [P. dulcis (Mill.) D. A. Webb.] esetében milyen folyamatok befolyásolják a genetikai változékonyságot.</w:t>
      </w:r>
    </w:p>
    <w:p>
      <w:pPr>
        <w:pBdr/>
        <w:spacing w:before="240" w:after="240" w:line="240" w:lineRule="auto"/>
        <w:ind w:left="0" w:right="0"/>
        <w:jc w:val="left"/>
      </w:pPr>
      <w:r>
        <w:rPr>
          <w:color w:val="000000"/>
          <w:sz w:val="24"/>
          <w:szCs w:val="24"/>
        </w:rPr>
        <w:t xml:space="preserve">Összesen 10 SSR markert használtunk magyarországi, török, marokkói, kirgiz, kaliforniai genotípusok és olasz eredetű öntermékenyülő fajták, továbbá három vad faj vizsgálatára (97 minta). A PCR-fragmentumok méretének meghatározása automata DNS-szekvenátorral történt, az adatok kiértékeléséhez a Popgene 1.32 és a TREEVIEW programokat használtuk.</w:t>
      </w:r>
    </w:p>
    <w:p>
      <w:pPr>
        <w:pBdr/>
        <w:spacing w:before="240" w:after="240" w:line="240" w:lineRule="auto"/>
        <w:ind w:left="0" w:right="0"/>
        <w:jc w:val="left"/>
      </w:pPr>
      <w:r>
        <w:rPr>
          <w:color w:val="000000"/>
          <w:sz w:val="24"/>
          <w:szCs w:val="24"/>
        </w:rPr>
        <w:t xml:space="preserve">Az átlagos allélszám 16,56 volt lókuszonként. A Shannon-féle index nagy genetikai variabilitásra utalt. A megfigyelt heterozigótaság a lókuszok átlagában 0,67 volt. A Wright-féle fixaciós index (FST), átlagos értéke 0,58 volt, ami jelentős mértékű genetikai differenciálódásra utal.</w:t>
      </w:r>
    </w:p>
    <w:p>
      <w:pPr>
        <w:pBdr/>
        <w:spacing w:before="240" w:after="240" w:line="240" w:lineRule="auto"/>
        <w:ind w:left="0" w:right="0"/>
        <w:jc w:val="left"/>
      </w:pPr>
      <w:r>
        <w:rPr>
          <w:color w:val="000000"/>
          <w:sz w:val="24"/>
          <w:szCs w:val="24"/>
        </w:rPr>
        <w:t xml:space="preserve">Az alcsoportok között a legjelentősebb különbség az öntermékenyülő mandulafajták kisebb allélszáma és megfigyelt heterozigótaság értéke volt. A kaliforniai fajták kisebb allélszáma a modern nemesítési programok hatását mutatja.</w:t>
      </w:r>
    </w:p>
    <w:p>
      <w:pPr>
        <w:pBdr/>
        <w:spacing w:before="240" w:after="240" w:line="240" w:lineRule="auto"/>
        <w:ind w:left="0" w:right="0"/>
        <w:jc w:val="left"/>
      </w:pPr>
      <w:r>
        <w:rPr>
          <w:color w:val="000000"/>
          <w:sz w:val="24"/>
          <w:szCs w:val="24"/>
        </w:rPr>
        <w:t xml:space="preserve">A magyar fajták néhány csoportját egymáshoz képest jelentős mértékű genetikai eltérés jellemzi. Az Akdamar szigetén élő egyedek nagy részének genotípusa alig mutat egymástól eltérést, ami önmeddő növények esetén legvalószínűbb módon a földrajzi izolációval magyarázható. A másik törökországi mandulapopuláció egyedei az akdamari manduláktól jól elkülönülő csoportot alkotott. Ebben egyrészt szerepe lehet annak, hogy a Bademli térségében a vadon élő mandulák a P. webbii fajjal hibridizálódhatnak.</w:t>
      </w:r>
    </w:p>
    <w:p>
      <w:pPr>
        <w:pBdr/>
        <w:spacing w:before="240" w:after="240" w:line="240" w:lineRule="auto"/>
        <w:ind w:left="0" w:right="0"/>
        <w:jc w:val="left"/>
      </w:pPr>
      <w:r>
        <w:rPr>
          <w:color w:val="000000"/>
          <w:sz w:val="24"/>
          <w:szCs w:val="24"/>
        </w:rPr>
        <w:t xml:space="preserve">A mandulát Közép-Ázsiától az Egyesült Államokig nagy genetikai variabilitás jellemzi. A genetikai változékonyság azonban mégsem mutat olyan mértékű, a domesztikációnak tulajdonítható, negatív irányú változást, mint más fajok esetében. Ebben szerepe van a vad fajokkal történő fajkereszteződés jelenségének is. Ilyen folyamatok vezetnek az eltérő földrajzi környezetben élő populációk differenciálódásához, elkülönüléséhez.</w:t>
      </w:r>
    </w:p>
    <w:p>
      <w:pPr>
        <w:pBdr/>
        <w:spacing w:before="240" w:after="240" w:line="240" w:lineRule="auto"/>
        <w:ind w:left="0" w:right="0"/>
        <w:jc w:val="left"/>
      </w:pPr>
      <w:r>
        <w:rPr>
          <w:color w:val="000000"/>
          <w:sz w:val="24"/>
          <w:szCs w:val="24"/>
        </w:rPr>
        <w:t xml:space="preserve">A másik jelentős ok, hogy a genetikai variabilitás leszűkülése minden csonthéjas faj esetében a heterozigótaság mértékének csökkenésével járt együtt, ami az öntermékenyülés kialakulása után következett be. Mandula esetében az öntermékenyülés viszonylag új jelenség, de már kimutatható volt az öntermékenyülő fajták heterozigótaságának kismértékű csökkenése. Eredményeink felhívják a figyelmet arra is, hogy a gyümölcsfák genetikai alapjainak formálása terén a termékenyülési fenotípus megváltozása kiemelkedő jelentőségű.</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453945">
    <w:multiLevelType w:val="hybridMultilevel"/>
    <w:lvl w:ilvl="0" w:tplc="362830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453945">
    <w:abstractNumId w:val="974539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23517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