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GALIBA</w:t>
            </w:r>
          </w:p>
          <w:p w:rsidR="00C275A3" w:rsidRDefault="00A96AEC" w:rsidP="00C275A3">
            <w:pPr>
              <w:pStyle w:val="Hallgatokepzes"/>
            </w:pPr>
            <w:r>
              <w:t>BSc In Horticultural</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Bernadett Szikriszt</w:t>
            </w:r>
          </w:p>
          <w:p w:rsidR="00DB4822" w:rsidRDefault="00DB4822" w:rsidP="00E11062">
            <w:pPr>
              <w:pStyle w:val="Konzulensek"/>
            </w:pPr>
            <w:r w:rsidRPr="00DB4822">
              <w:t>technical assistant, BCE KERTK</w:t>
            </w:r>
          </w:p>
        </w:tc>
      </w:tr>
      <w:tr w:rsidR="00DB4822" w:rsidTr="00DB4822">
        <w:tc>
          <w:tcPr>
            <w:tcW w:w="9854" w:type="dxa"/>
          </w:tcPr>
          <w:p w:rsidR="00DB4822" w:rsidRPr="00DB4822" w:rsidRDefault="00DB4822" w:rsidP="004D7940">
            <w:pPr>
              <w:pStyle w:val="Konzulensek"/>
            </w:pPr>
            <w:r w:rsidRPr="00DB4822">
              <w:t>Dr. Julia Halasz</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domestication on the genetic variability of almond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aims of the study were to identify and characterize the effects contributing to the genetic variability of almond [P. dulcis (Mill.) D. A. Webb.].</w:t>
      </w:r>
    </w:p>
    <w:p>
      <w:pPr>
        <w:pBdr/>
        <w:spacing w:before="240" w:after="240" w:line="240" w:lineRule="auto"/>
        <w:ind w:left="0" w:right="0"/>
        <w:jc w:val="left"/>
      </w:pPr>
      <w:r>
        <w:rPr>
          <w:color w:val="000000"/>
          <w:sz w:val="24"/>
          <w:szCs w:val="24"/>
        </w:rPr>
        <w:t xml:space="preserve">Altogether 10 SSR markers were used to analyze a total of 97 genotypes and cultivars from Hungary, Turkey, Morocco, Kyrgyzstan and California. Self-compatible Italian cultivars and 3 wild species were also included. PCR products were run in an automated sequencer; data were scored by Popgene 1.32 and TREEVIEW programs.</w:t>
      </w:r>
    </w:p>
    <w:p>
      <w:pPr>
        <w:pBdr/>
        <w:spacing w:before="240" w:after="240" w:line="240" w:lineRule="auto"/>
        <w:ind w:left="0" w:right="0"/>
        <w:jc w:val="left"/>
      </w:pPr>
      <w:r>
        <w:rPr>
          <w:color w:val="000000"/>
          <w:sz w:val="24"/>
          <w:szCs w:val="24"/>
        </w:rPr>
        <w:t xml:space="preserve">The mean value of alleles per locus was 16.56. Shannon index indicated great genetic variability. The expected heterozygosity showed an average value of 0.67. Wrightindex (FST) was 0.58 indicating significant genetic differentiation.</w:t>
      </w:r>
    </w:p>
    <w:p>
      <w:pPr>
        <w:pBdr/>
        <w:spacing w:before="240" w:after="240" w:line="240" w:lineRule="auto"/>
        <w:ind w:left="0" w:right="0"/>
        <w:jc w:val="left"/>
      </w:pPr>
      <w:r>
        <w:rPr>
          <w:color w:val="000000"/>
          <w:sz w:val="24"/>
          <w:szCs w:val="24"/>
        </w:rPr>
        <w:t xml:space="preserve">The most remarkable difference among the tested sub-groups was the smaller number of alleles and lower value of expected heterozigosity in the group self-compatible cultivars. The restricted allele number of Californian cultivars is associated with modern breeding practices.</w:t>
      </w:r>
    </w:p>
    <w:p>
      <w:pPr>
        <w:pBdr/>
        <w:spacing w:before="240" w:after="240" w:line="240" w:lineRule="auto"/>
        <w:ind w:left="0" w:right="0"/>
        <w:jc w:val="left"/>
      </w:pPr>
      <w:r>
        <w:rPr>
          <w:color w:val="000000"/>
          <w:sz w:val="24"/>
          <w:szCs w:val="24"/>
        </w:rPr>
        <w:t xml:space="preserve">Some groups of Hungarian cultivars showed significant differences. Accessions from Akdamar Island proved to be very similar genotypes caused by founder effect and geographic isolation. The other Turkish population formed a separate sub-group owing to the putative introgression between P. webbii and P. dulcis.</w:t>
      </w:r>
    </w:p>
    <w:p>
      <w:pPr>
        <w:pBdr/>
        <w:spacing w:before="240" w:after="240" w:line="240" w:lineRule="auto"/>
        <w:ind w:left="0" w:right="0"/>
        <w:jc w:val="left"/>
      </w:pPr>
      <w:r>
        <w:rPr>
          <w:color w:val="000000"/>
          <w:sz w:val="24"/>
          <w:szCs w:val="24"/>
        </w:rPr>
        <w:t xml:space="preserve">Almond is characterized by great genetic variability from Central Asia to the United States of America. However, decrease in the polymorphism induced by domestication is not so marked compared to other species. This is explained by the hybridization among wild and cultivated almonds, which may result in the differentiation of populations growing in different geographic regions.</w:t>
      </w:r>
    </w:p>
    <w:p>
      <w:pPr>
        <w:pBdr/>
        <w:spacing w:before="240" w:after="240" w:line="240" w:lineRule="auto"/>
        <w:ind w:left="0" w:right="0"/>
        <w:jc w:val="left"/>
      </w:pPr>
      <w:r>
        <w:rPr>
          <w:color w:val="000000"/>
          <w:sz w:val="24"/>
          <w:szCs w:val="24"/>
        </w:rPr>
        <w:t xml:space="preserve">Another explanation is provided by the fact that marked decrease in polymorphism was coupled with self-compatibility in all fruit species. Although self-compatibility in almond is a relatively recently occurred trait, the expected heterozygosity of self-compatible cultivars were clearly reduced in this analysis. Our data also support that transition of the self-(in)compatible phenotype is a shaping force of tree fruits genome.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20280">
    <w:multiLevelType w:val="hybridMultilevel"/>
    <w:lvl w:ilvl="0" w:tplc="23049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20280">
    <w:abstractNumId w:val="690202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3593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