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VIKTÓRIA ZSUZSANNA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Hinel Sándor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Szegő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Beet cryptic virus 2 kvázispéciesz spektrum térképezése céklában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növényi kriptikus vírusok napjainkig kivételt képeznek a vírusok között. mivel látható tüneteket nem okoznak, így jelenlétük legtöbbször rejtve marad. Evolúciós eredetüket homály fedi és gazdanövénnyel való kölcsönhatásuk mibenléte nem ismert. A legújabb eredmények szerint vélhetően a horizontális géntranszfer során kerülhettek a növénypatogén gombákból a növényi sejtekbe. Kutatócsoportunkban Szegő Anita és munkatársai meghatározták a BCV1 és a BCV2 teljes szekvenciáját (Szegő, 2009). A tanszék eddigi munkafolyamatait folytatva a Beet cryptic virus 2 genomi dsRNS szegmenseit sikeresen izoláltuk a Bíborgömb nevű céklafajtából.</w:t>
      </w:r>
      <w:r>
        <w:rPr>
          <w:color w:val="000000"/>
          <w:sz w:val="24"/>
          <w:szCs w:val="24"/>
        </w:rPr>
        <w:br/>
        <w:t xml:space="preserve">A céklából izolált BCV2 RdRp (RNA-dependent RNA polymerase) és CP1 (Capsid Protein 1) fehérjekódoló régióját sikeresen lefedtük két-két, High Fidelity Taq polimerázzal készült PCR termékkel. A céklából izolált RdRp szekvencia kódoló régiójában 5 nukleotid eltérést mutattunk ki a cukorrépa BCV2-höz képest, ezek közül 3 okozott aminosav cserét. Ezen aminosav cserék nem érintették a Partitiviridae családra jellemző RdRp motívumokat. A céklából izolált CP1 szekvencia kódoló régiójában 7 nukleotid cserét mutattunk ki, mely közül mindössze kettő okozott aminosav cserét és egyik sem a konzervált régiókban található. A céklából izolált CP2-a jelű szegmens közel 500 bázispáros szekvenciáját is meghatároztuk, melyben 4 nukleotid cserét tapasztaltunk a cukorrépa BCV2 CP2-höz viszonyítva, de ezek egyike sem okozott aminosav cserét, mind csendes mutáció csupán.</w:t>
      </w:r>
      <w:r>
        <w:rPr>
          <w:color w:val="000000"/>
          <w:sz w:val="24"/>
          <w:szCs w:val="24"/>
        </w:rPr>
        <w:br/>
        <w:t xml:space="preserve">Kísérletet tettünk endogenizálódott kriptovirális szekvenciák kimutatására is a cékla genomi DNS-éből, mely dolgozatom keretében még nem zárult le, de prediktálható – kriptikus vírusok nagyfokú elterjedtsége és a gazdanövénnyel való hosszas együttélés révén –, hogy hamarosan teljes bizonyossággal jelenthetjük ki kriptovírus szekvenciák jelenlétét a növényi genomban.</w:t>
      </w:r>
      <w:r>
        <w:rPr>
          <w:color w:val="000000"/>
          <w:sz w:val="24"/>
          <w:szCs w:val="24"/>
        </w:rPr>
        <w:br/>
        <w:t xml:space="preserve">Összefoglalóan megállapítható, hogy meghatároztuk a céklában található BCV2 RdRp és CP1 fehérjekódoló régiójának aminosav szekvenciáját, az eltéréseket összevetettük a legközelebbi rokon vírusokkal és elemeztük az aminosav cseréket. Továbbá meghatároztunk a CP2 1522 bp-os dsRNS-ének szekvenciájából 513 bp-t, ez közel lefedi a fehérje kódoló régió felét, viszont itt csak csendes mutációkra bukkantunk.</w:t>
      </w:r>
      <w:r>
        <w:rPr>
          <w:color w:val="000000"/>
          <w:sz w:val="24"/>
          <w:szCs w:val="24"/>
        </w:rPr>
        <w:br/>
        <w:t xml:space="preserve">A közeljövőben további céklafajtákat és más Beta fajokat is vizsgálni fogunk, valamint befejezzük a fent említett CP2 teljes kódoló régiójának lefedését.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08034">
    <w:multiLevelType w:val="hybridMultilevel"/>
    <w:lvl w:ilvl="0" w:tplc="57428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08034">
    <w:abstractNumId w:val="95908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670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