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ZSUZSANNA GYŐRFI</w:t>
            </w:r>
          </w:p>
          <w:p w:rsidR="00C275A3" w:rsidRDefault="00A96AEC" w:rsidP="00C275A3">
            <w:pPr>
              <w:pStyle w:val="Hallgatokepzes"/>
            </w:pPr>
            <w:r>
              <w:t>horticultural engineer</w:t>
            </w:r>
            <w:r>
              <w:br/>
            </w:r>
            <w:r w:rsidR="00E77B23">
              <w:t>BSc, 5.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Hinel</w:t>
            </w:r>
          </w:p>
          <w:p w:rsidR="00DB4822" w:rsidRDefault="00DB4822" w:rsidP="00E11062">
            <w:pPr>
              <w:pStyle w:val="Konzulensek"/>
            </w:pPr>
            <w:r w:rsidRPr="00DB4822">
              <w:t>PhD student, BCE KERTK</w:t>
            </w:r>
          </w:p>
        </w:tc>
      </w:tr>
      <w:tr w:rsidR="00DB4822" w:rsidTr="00DB4822">
        <w:tc>
          <w:tcPr>
            <w:tcW w:w="9854" w:type="dxa"/>
          </w:tcPr>
          <w:p w:rsidR="00DB4822" w:rsidRPr="00DB4822" w:rsidRDefault="00DB4822" w:rsidP="004D7940">
            <w:pPr>
              <w:pStyle w:val="Konzulensek"/>
            </w:pPr>
            <w:r w:rsidRPr="00DB4822">
              <w:t>Dr. Anita Szegő</w:t>
            </w:r>
          </w:p>
          <w:p w:rsidR="00DB4822" w:rsidRDefault="00DB4822" w:rsidP="00E11062">
            <w:pPr>
              <w:pStyle w:val="Konzulensek"/>
            </w:pPr>
            <w:r w:rsidRPr="00DB4822">
              <w:t>assistant professor ,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Mapping the quasispacies spectra of Beet Cryptic Virus 2 in beetroot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plant cryptic viruses are exceptional among viruses, because they don’t make visible symptoms, so their presence is often remains hidden. Evolutionary origins are uncleared and their interactions with the hosts is not known. According to the latest results plant partitiviruses may have originated from mycoviruses by interkingdom host jumping. In our research group Szegő Anita et.al. determined the complete sequence of the Beet Cryptic Virus 1 and -2(BCV1,-2)(Szegő, 2009). Latching on to the Department’s working processes we successfully isolated the genomic dsRNA segments of BCV2 from the beetroot cultivar Bíborgömb.</w:t>
      </w:r>
      <w:r>
        <w:rPr>
          <w:color w:val="000000"/>
          <w:sz w:val="24"/>
          <w:szCs w:val="24"/>
        </w:rPr>
        <w:br/>
        <w:t xml:space="preserve">The RNA-dependent RNA polymerase (RdRp) and Capsid Protein 1 (CP1) protein coding region of BCV2 isolated from beetroot were covered successfully with two overlapping PCR products using High Fidelity Taq Polymerase. In the RdRp nucleotide sequence’s coding region isolated from beetrot we detected five nucleotid differences compared to the sugar beet BCV2 replicase, of which three caused amino acid exchange. These amino acid changes left intact the highly conserved RdRp motifs of the Partitiviridae family. In the CP1 sequence’s protein coding region isolated from beetroot we detected seven nucleotide changes, which caused only two amino acid changes and none of them were in the conserved regions. In the CP2a signed segment isolated from beetroot is almost 500 basepair long, in which 4 nucleotide changes were found compared to the sugar beet BCV2 CP2. Although none of these caused amino acid changes, all of them are only silent mutations.</w:t>
      </w:r>
      <w:r>
        <w:rPr>
          <w:color w:val="000000"/>
          <w:sz w:val="24"/>
          <w:szCs w:val="24"/>
        </w:rPr>
        <w:br/>
        <w:t xml:space="preserve">We made an attempt to detect endogenised cryptoviral sequences from the beetroot genomic DNA, which have not been finished in my study, but it is highly predictable–considering the wide range and the long coexistence with the host plant of cryptoviruses–that we will soon be able to declare with certainity the presence of cryptoviral sequences in the plant genome.</w:t>
      </w:r>
      <w:r>
        <w:rPr>
          <w:color w:val="000000"/>
          <w:sz w:val="24"/>
          <w:szCs w:val="24"/>
        </w:rPr>
        <w:br/>
        <w:t xml:space="preserve">In summary, we determined the amino acid sequences in the protein coding region of the BCV2 RdRp and CP1 found in beetroots, compared the differences to the most closely related viruses and analyzed them for amino acid exchanges. Besides we determined 513 nucleotide sequence from the CP2’s 1522 bp dsRNA, nearly covering the half protein coding region, but in turn there were only silent mutations.</w:t>
      </w:r>
      <w:r>
        <w:rPr>
          <w:color w:val="000000"/>
          <w:sz w:val="24"/>
          <w:szCs w:val="24"/>
        </w:rPr>
        <w:br/>
        <w:t xml:space="preserve">In the near future we will examine more beetroot cultivars and other Beta species, as well as we will complete the coverage of the CP2’s entire coding region.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60551">
    <w:multiLevelType w:val="hybridMultilevel"/>
    <w:lvl w:ilvl="0" w:tplc="83260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60551">
    <w:abstractNumId w:val="833605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10334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