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SOJNÓCZKI</w:t>
            </w:r>
          </w:p>
          <w:p w:rsidR="00C275A3" w:rsidRDefault="00A96AEC" w:rsidP="00C275A3">
            <w:pPr>
              <w:pStyle w:val="Hallgatokepzes"/>
            </w:pPr>
            <w:r>
              <w:t>Plant Medicine</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Tóbiás</w:t>
            </w:r>
          </w:p>
          <w:p w:rsidR="00DB4822" w:rsidRDefault="00DB4822" w:rsidP="00E11062">
            <w:pPr>
              <w:pStyle w:val="Konzulensek"/>
            </w:pPr>
            <w:r w:rsidRPr="00DB4822">
              <w:t> research fellow,  Plant Protection Institute, Hungarian Academy of Sciences</w:t>
            </w:r>
          </w:p>
        </w:tc>
      </w:tr>
      <w:tr w:rsidR="00DB4822" w:rsidTr="00DB4822">
        <w:tc>
          <w:tcPr>
            <w:tcW w:w="9854" w:type="dxa"/>
          </w:tcPr>
          <w:p w:rsidR="00DB4822" w:rsidRPr="00DB4822" w:rsidRDefault="00DB4822" w:rsidP="004D7940">
            <w:pPr>
              <w:pStyle w:val="Konzulensek"/>
            </w:pPr>
            <w:r w:rsidRPr="00DB4822">
              <w:t>Dr. Ferenc Kozár</w:t>
            </w:r>
          </w:p>
          <w:p w:rsidR="00DB4822" w:rsidRDefault="00DB4822" w:rsidP="00E11062">
            <w:pPr>
              <w:pStyle w:val="Konzulensek"/>
            </w:pPr>
            <w:r w:rsidRPr="00DB4822">
              <w:t> research fellow,  Plant Protection Institute, Hungarian Academy of Sciences</w:t>
            </w:r>
          </w:p>
        </w:tc>
      </w:tr>
      <w:tr w:rsidR="00DB4822" w:rsidTr="00DB4822">
        <w:tc>
          <w:tcPr>
            <w:tcW w:w="9854" w:type="dxa"/>
          </w:tcPr>
          <w:p w:rsidR="00DB4822" w:rsidRPr="00DB4822" w:rsidRDefault="00DB4822" w:rsidP="004D7940">
            <w:pPr>
              <w:pStyle w:val="Konzulensek"/>
            </w:pPr>
            <w:r w:rsidRPr="00DB4822">
              <w:t>Kinga Fetykó</w:t>
            </w:r>
          </w:p>
          <w:p w:rsidR="00DB4822" w:rsidRDefault="00DB4822" w:rsidP="00E11062">
            <w:pPr>
              <w:pStyle w:val="Konzulensek"/>
            </w:pPr>
            <w:r w:rsidRPr="00DB4822">
              <w:t>junior research fellow,  Plant Protection Institute, Hungarian Academy of Sciences</w:t>
            </w:r>
          </w:p>
        </w:tc>
      </w:tr>
      <w:tr w:rsidR="00DB4822" w:rsidTr="00DB4822">
        <w:tc>
          <w:tcPr>
            <w:tcW w:w="9854" w:type="dxa"/>
          </w:tcPr>
          <w:p w:rsidR="00DB4822" w:rsidRPr="00DB4822" w:rsidRDefault="00DB4822" w:rsidP="004D7940">
            <w:pPr>
              <w:pStyle w:val="Konzulensek"/>
            </w:pPr>
            <w:r w:rsidRPr="00DB4822">
              <w:t>Dr. Béla Pénzes</w:t>
            </w:r>
          </w:p>
          <w:p w:rsidR="00DB4822" w:rsidRDefault="00DB4822" w:rsidP="00E11062">
            <w:pPr>
              <w:pStyle w:val="Konzulensek"/>
            </w:pPr>
            <w:r w:rsidRPr="00DB4822">
              <w:t>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morphological and molecular analysis of Pseudaulacaspis pentagona on urban ornamental plants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Pseudaulacaspis pentagona (TARGIONI-TOZZETTI, 1886) is one of the most dangerous, cosmopolite scales hosted on ornamental plants and fruits. Its wide polyphagy includes about one hundred host species derived from more than 50 families. The most endangered ornamental species are White mulberry (Morus alba), Common lilac (Syringa vulgaris), Japanese pagoda tree (Sophora japonica), and Cigar tree (Catalpa bignonioides). It causes serious damage in different fruits such as peach, plum, walnut and in some years grape is also attacked by the white peach scale. In the last 15 years, reduced chemical usage and the spread of environmentally-friendly plant protection methods, especially the increased application of IGRs at the expense of receptor inhibitors considerably contributed to the growth of damage caused by scales. Besides these factors, global tendencies of the warming climate and the appearance of new vectors helping passive spread of the insect (transport vectors) also contribute to the spread of white peach scale.</w:t>
      </w:r>
    </w:p>
    <w:p>
      <w:pPr>
        <w:pBdr/>
        <w:spacing w:before="240" w:after="240" w:line="240" w:lineRule="auto"/>
        <w:ind w:left="0" w:right="0"/>
        <w:jc w:val="left"/>
      </w:pPr>
      <w:r>
        <w:rPr>
          <w:color w:val="000000"/>
          <w:sz w:val="24"/>
          <w:szCs w:val="24"/>
        </w:rPr>
        <w:t xml:space="preserve">Analysis of the micro-population of white peach scales being present in different areas and host plants could provide a larger picture of the direction of the spread of this species. The morphological study requires full-grown female scales causing some methodological problem during the analysis.</w:t>
      </w:r>
      <w:r>
        <w:rPr>
          <w:color w:val="000000"/>
          <w:sz w:val="24"/>
          <w:szCs w:val="24"/>
        </w:rPr>
        <w:br/>
        <w:t xml:space="preserve">Nonetheless, the combination of morphological and molecular methods may help to discover differences not only in the case of related species but also within one species. With the help of these analyses, conclusions can be formulated concerning the spread direction of the given species and the origin of different micro-populations as well as the differences among them. For the morphological examination, slide mounting were made out of full-grown female white peach scales. The morphological comparisons were based on recognizable and quantifiable factors. Genetic study included the comparative analysis of Internal Transcribed Spacer, specifically ITS2 regions of the ribosomal DNA.</w:t>
      </w:r>
    </w:p>
    <w:p>
      <w:pPr>
        <w:pBdr/>
        <w:spacing w:before="240" w:after="240" w:line="240" w:lineRule="auto"/>
        <w:ind w:left="0" w:right="0"/>
        <w:jc w:val="left"/>
      </w:pPr>
      <w:r>
        <w:rPr>
          <w:color w:val="000000"/>
          <w:sz w:val="24"/>
          <w:szCs w:val="24"/>
        </w:rPr>
        <w:t xml:space="preserve">  There are no available national or international morphological and molecular studies conducted on micro-populations of P. pentagona. Our first results suggests, though, that these types of analyses should be continued with larger sample sizes with more areas involved (following the presumed spread direction in Hungary), including more host plants and expanding the studies to female and male specimens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914576">
    <w:multiLevelType w:val="hybridMultilevel"/>
    <w:lvl w:ilvl="0" w:tplc="404208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914576">
    <w:abstractNumId w:val="149145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50435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