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MEGYESI</w:t>
            </w:r>
          </w:p>
          <w:p w:rsidR="00C275A3" w:rsidRDefault="00A96AEC" w:rsidP="00C275A3">
            <w:pPr>
              <w:pStyle w:val="Hallgatokepzes"/>
            </w:pPr>
            <w:r>
              <w:t>Horticulture engineering BSc</w:t>
            </w:r>
            <w:r>
              <w:br/>
            </w:r>
            <w:r w:rsidR="00E77B23">
              <w:t>BSc, 5.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Varga </w:t>
            </w:r>
          </w:p>
          <w:p w:rsidR="00DB4822" w:rsidRDefault="00DB4822" w:rsidP="00E11062">
            <w:pPr>
              <w:pStyle w:val="Konzulensek"/>
            </w:pPr>
            <w:r w:rsidRPr="00DB4822">
              <w:t>Ph.D student,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Morphological and quantitative comparison of wild and cultivated domestic common bugle (Ajuga reptans L.) populations in total flowering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study we aimed to collect information about the common bugle (Ajuga reptans L.), especially from a morphological and qualitative aspect. We’ve selected 5 inbroad populations (Soroksári Botanikus Kert, Vácrátóti Botanikus Kert, Tarján, Hűvösvölgy, Vállus) that we started to cultivate, and compared the wild populations to the cultivated ones, in order to get to know more about the species’ adoptational ability, as no similar Hungarian or international researches have been publicated so far. During the statistical procession of the collected data, we’ve found out that this species probably has got a moderate tolerance of stress factors. Abiotic stress-induced incrisement of active chemical compunds is not yet assured, but seems to be probable. As our research is originally scheduled until 2014, we will be able to collect some more samples for reinforcing the following tendencies. Cultivated plants showed less statistical difference than wild ones, resulting smaller standard deviances between the individuals during open field tests. Cultivated plants (located in the parcels of Soroksár) expressed lower rate of growth than their wild analogues, altough this doesn’t seem to correlate with lower levels of active ingredients. The antioxidant capacity of wild plants originating from Hűvösvölgy resulted to be the most significant, so this ecotype is considered to be a potential material for breeding. If we cultivate the common bugle for its polyphenolic agents, the population of Tarján would be the most beneficial choice. We propose further comparative and quantitative investigations in order to find the best method of maximalizing the level of active ingredients, to match certain concentrations with different phenophases, to collect more information about yields, or the morphophysiological background of selecting the the best ecotypes for cultivation. During the investigation of earlier studies, we found that this species might be very perspectivical in various areas, such as botanical insecticides, or food supplements based on its antioxidant properties.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620763">
    <w:multiLevelType w:val="hybridMultilevel"/>
    <w:lvl w:ilvl="0" w:tplc="738249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620763">
    <w:abstractNumId w:val="366207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0139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