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GERGELY FILEP</w:t>
            </w:r>
          </w:p>
          <w:p w:rsidR="00C275A3" w:rsidRDefault="00A96AEC" w:rsidP="00C275A3">
            <w:pPr>
              <w:pStyle w:val="Hallgatokepzes"/>
            </w:pPr>
            <w:r>
              <w:t>Horticulturist Bsc.</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Lukácsy</w:t>
            </w:r>
          </w:p>
          <w:p w:rsidR="00DB4822" w:rsidRDefault="00DB4822" w:rsidP="00E11062">
            <w:pPr>
              <w:pStyle w:val="Konzulensek"/>
            </w:pPr>
            <w:r w:rsidRPr="00DB4822">
              <w:t>Senior lecturer, BCE KERTK</w:t>
            </w:r>
          </w:p>
        </w:tc>
      </w:tr>
      <w:tr w:rsidR="00DB4822" w:rsidTr="00DB4822">
        <w:tc>
          <w:tcPr>
            <w:tcW w:w="9854" w:type="dxa"/>
          </w:tcPr>
          <w:p w:rsidR="00DB4822" w:rsidRPr="00DB4822" w:rsidRDefault="00DB4822" w:rsidP="004D7940">
            <w:pPr>
              <w:pStyle w:val="Konzulensek"/>
            </w:pPr>
            <w:r w:rsidRPr="00DB4822">
              <w:t>Dr. Márta Ladányi</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the vineyards of Mountain community of Mád with the method of chemometry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project of my work took place in six vineyard of high priority of Tokaj wine region. We’ve selected from particular vineyard parts Furmint berry samples, and prepared must samples out of them. We’ve determined their element content concentration with ICP-MS method. We’ve searched the answer with methods of chemometry if there is separability between musts originating from different production sites according to their element profiles. The region’s pedological dictinstions have given rise to our hypothesis, that the different vineyards leave their „fingerprints” on the fruit cultivated on them, which will be observable later in the wines. In the research work we’ve explained the high distinction of soil types with the vulcanic maturation of the environs. Respectively to the variety of base rocks developed during post-volcanism, which is discussed by vineyards. I’ve introduced - the world’s most important systems of protected designation of origin and production site classification relevant for wines – and compared with those practices in Hungary.</w:t>
      </w:r>
      <w:r>
        <w:rPr>
          <w:color w:val="000000"/>
          <w:sz w:val="24"/>
          <w:szCs w:val="24"/>
        </w:rPr>
        <w:br/>
        <w:t xml:space="preserve">Using neural network and discrimination analisys methods, we’ve succesfully dissociated the samples according to the origin groups. The inspections detected those elements influenced the result of dissociation to the greatest extent. The set target in the preface was reached absolutely. Thanks to the unique pedological and geological diversity of those vineyards around Mád, all of the experimental samples could be classified by the applied chemometry methods to their effective origin groups. Processing the results we can conclude from the measured element concentration of certain samples the impact on oenological processes and plant biology. According to our conclusion those musts originated from the examinated vineyards, shows such disctinction of nutritional value, which ensures decisive character for those wines selected and prepared according to vineyards. Summarizing our results we’ve consider them suitable for assisting the examinations of production sites for origin protection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76584">
    <w:multiLevelType w:val="hybridMultilevel"/>
    <w:lvl w:ilvl="0" w:tplc="49800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76584">
    <w:abstractNumId w:val="68776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973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