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MIHALY</w:t>
            </w:r>
          </w:p>
          <w:p w:rsidR="00C275A3" w:rsidRDefault="00A96AEC" w:rsidP="00C275A3">
            <w:pPr>
              <w:pStyle w:val="Hallgatokepzes"/>
            </w:pPr>
            <w:r>
              <w:t>horticultural engineer</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Slezak, PhD</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application of different potassium forms in the outdoor sweet pepper growing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eassay theme is: the nutrient supply of the sweet pepper (Capsicum annuum L.) especially the application of different potassium forms. </w:t>
      </w:r>
      <w:r>
        <w:rPr>
          <w:color w:val="000000"/>
          <w:sz w:val="24"/>
          <w:szCs w:val="24"/>
        </w:rPr>
        <w:br/>
        <w:t xml:space="preserve">In accordance with the objective of the experiment, I studied the application of potassium chloride and potassium sulphate as basal fertilizer, as starter fertilizer and as top dressing. 11 treatments were formed containing a zero control receiving only nitrogen top-dressing. The other ten treatments, in a uniform manner, received an active ingredient dose of 10 kg P2O5, 170 kg K2O and 28 kg Mg.</w:t>
      </w:r>
      <w:r>
        <w:rPr>
          <w:color w:val="000000"/>
          <w:sz w:val="24"/>
          <w:szCs w:val="24"/>
        </w:rPr>
        <w:br/>
        <w:t xml:space="preserve">Based on the experimental results described it can be concluded that the choice of potassium fertilizer has influence both on yield and quality in field pepper (capsicum) production.</w:t>
      </w:r>
      <w:r>
        <w:rPr>
          <w:color w:val="000000"/>
          <w:sz w:val="24"/>
          <w:szCs w:val="24"/>
        </w:rPr>
        <w:br/>
        <w:t xml:space="preserve">In accordance with the literature data I observed the sensitivity of pepper to chlorine and the application of potassium chloride fertilizer proved to be unfavourable in most of the parameters studied, compared to potassium sulphide (TERBE, 1995b, TERBE, 2007a, TERBE, 2009).</w:t>
      </w:r>
      <w:r>
        <w:rPr>
          <w:color w:val="000000"/>
          <w:sz w:val="24"/>
          <w:szCs w:val="24"/>
        </w:rPr>
        <w:br/>
        <w:t xml:space="preserve">In the practice of cultivation, since the rise in fertilizer prices, it is a more and more common solution to apply the cheaper potassium chloride as basal fertilizer and to give preference to the sulphate-containing form in spring and during the growing season. According to our experiments, this method, compared to the chloride containing fertilizer application over the whole period, can in fact increase yields, but the system using exclusively sulphate will give better results. Even if the weather conditons are really unfavourable (2010) the application of the sulphate form proved to be better than the chloride.</w:t>
      </w:r>
      <w:r>
        <w:rPr>
          <w:color w:val="000000"/>
          <w:sz w:val="24"/>
          <w:szCs w:val="24"/>
        </w:rPr>
        <w:br/>
        <w:t xml:space="preserve">Based on the three years’ results, considering the effect on profitability, I concluded that, compared to the Zero control, the chloride containing treatments produced a net income increase of 0.04-1.05 million HUF, the chloride-sulphate containing combinations produced one of 0.19-1.31 million HUF and the sulphate containing treatments one of 0.22-1.95 million HUF. The differences indicate the choice of fertilizer has crucial importance in field pepper production.</w:t>
      </w:r>
      <w:r>
        <w:rPr>
          <w:color w:val="000000"/>
          <w:sz w:val="24"/>
          <w:szCs w:val="24"/>
        </w:rPr>
        <w:br/>
        <w:t xml:space="preserve">From the yields it was seen that the planned 30 t/ha average yield was achieved also by the Zero control in 2009 and 2011 and the best treatment produced a yield corresponding to almost as high as 65 t/ha. Therefore, there are grounds to assume that the fertilizer doses calculated in accordance with the otherwise environmentally friendly fertilization system (TERBE, CSATHÓ, 2004) are probably exaggerated.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61733">
    <w:multiLevelType w:val="hybridMultilevel"/>
    <w:lvl w:ilvl="0" w:tplc="15170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61733">
    <w:abstractNumId w:val="23561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838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