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FARKAS</w:t>
            </w:r>
          </w:p>
          <w:p w:rsidR="00C275A3" w:rsidRDefault="00A96AEC" w:rsidP="00C275A3">
            <w:pPr>
              <w:pStyle w:val="Hallgatokepzes"/>
            </w:pPr>
            <w:r>
              <w:t>Earth Sciences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Győri</w:t>
            </w:r>
          </w:p>
          <w:p w:rsidR="00DB4822" w:rsidRDefault="00DB4822" w:rsidP="00E11062">
            <w:pPr>
              <w:pStyle w:val="Konzulensek"/>
            </w:pPr>
            <w:r w:rsidRPr="00DB4822">
              <w:t>senior research fellow,  MTA CSFK GGI Seismological Observatory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Relocation of earthquake hypocenters using joint inversion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accurate determination of earthquakes‘ orgin time and place is one of the basic tasks of seismology. The precise location of hypocenters can support the plate tectonic interpretation in a global, and the detection and analysis of smaller fault structures in a local scale.</w:t>
      </w:r>
    </w:p>
    <w:p>
      <w:pPr>
        <w:widowControl w:val="on"/>
        <w:pBdr/>
        <w:spacing w:before="240" w:after="240" w:line="240" w:lineRule="auto"/>
        <w:ind w:left="0" w:right="0"/>
        <w:jc w:val="left"/>
      </w:pPr>
      <w:r>
        <w:rPr>
          <w:color w:val="000000"/>
          <w:sz w:val="24"/>
          <w:szCs w:val="24"/>
        </w:rPr>
        <w:t xml:space="preserve">The location of hypocenters are determined directly after each event in the observatory practice. However, the inaccuracy of these methods can be so large, even for the local events, that it makes the seismotectonic interpretation impossible.</w:t>
      </w:r>
      <w:r>
        <w:rPr>
          <w:color w:val="000000"/>
          <w:sz w:val="24"/>
          <w:szCs w:val="24"/>
        </w:rPr>
        <w:br/>
        <w:t xml:space="preserve">Various methods can be used for reducing the errors, such as joint inversion methods. They can relocate the events subsequently by the simultaneous processing of seismic phase data in a particular area. Their application effectively reduce errors caused by inhomogeneities near the seismological stations. One of these is the double difference method, used by many in recent years.</w:t>
      </w:r>
    </w:p>
    <w:p>
      <w:pPr>
        <w:widowControl w:val="on"/>
        <w:pBdr/>
        <w:spacing w:before="240" w:after="240" w:line="240" w:lineRule="auto"/>
        <w:ind w:left="0" w:right="0"/>
        <w:jc w:val="left"/>
      </w:pPr>
      <w:r>
        <w:rPr>
          <w:color w:val="000000"/>
          <w:sz w:val="24"/>
          <w:szCs w:val="24"/>
        </w:rPr>
        <w:t xml:space="preserve">In my study I summarised the theoretical foundations of the process in the first place, then I performed the relocation of the earthquakes that took place between 1971 and 2012 near Berhida.</w:t>
      </w:r>
    </w:p>
    <w:p>
      <w:pPr>
        <w:widowControl w:val="on"/>
        <w:pBdr/>
        <w:spacing w:before="240" w:after="240" w:line="240" w:lineRule="auto"/>
        <w:ind w:left="0" w:right="0"/>
        <w:jc w:val="left"/>
      </w:pPr>
      <w:r>
        <w:rPr>
          <w:color w:val="000000"/>
          <w:sz w:val="24"/>
          <w:szCs w:val="24"/>
        </w:rPr>
        <w:t xml:space="preserve">During my research I collected and unified the necessary data from different sources, than I created the database that required to solve the problem. I determined the parameters of an appropriate solution by empirical way and by trial runs. For this solution I used all available data and information, so that I minimized the uncertanity in the refined hypocenter parameters. I examined the stability of the solution and I found that it is properly stable.</w:t>
      </w:r>
      <w:r>
        <w:rPr>
          <w:color w:val="000000"/>
          <w:sz w:val="24"/>
          <w:szCs w:val="24"/>
        </w:rPr>
        <w:br/>
        <w:t xml:space="preserve">As a result, I achieved better locations with less inaccuracy than the initial data, that could lead to its seismotectionic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74894">
    <w:multiLevelType w:val="hybridMultilevel"/>
    <w:lvl w:ilvl="0" w:tplc="48477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74894">
    <w:abstractNumId w:val="47474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253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