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ILDIKO JENAK</w:t>
            </w:r>
          </w:p>
          <w:p w:rsidR="00C275A3" w:rsidRDefault="00A96AEC" w:rsidP="00C275A3">
            <w:pPr>
              <w:pStyle w:val="Hallgatokepzes"/>
            </w:pPr>
            <w:r>
              <w:t>Mathematics - IT teacher</w:t>
            </w:r>
            <w:r>
              <w:br/>
            </w:r>
            <w:r w:rsidR="00E77B23">
              <w:t>MA, 9. semester</w:t>
            </w:r>
          </w:p>
          <w:p w:rsidR="00C265CE" w:rsidRPr="009E5FF1" w:rsidRDefault="00E77B23" w:rsidP="00C275A3">
            <w:pPr>
              <w:pStyle w:val="Hallgatokepzes"/>
              <w:rPr>
                <w:b/>
                <w:caps/>
              </w:rPr>
            </w:pPr>
            <w:r>
              <w:t>University of Pécs</w:t>
            </w:r>
            <w:r w:rsidR="00C275A3">
              <w:br/>
            </w:r>
            <w:r w:rsidR="00DB4822">
              <w:t>Faculty of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Sandor Hegyi</w:t>
            </w:r>
          </w:p>
          <w:p w:rsidR="00DB4822" w:rsidRDefault="00DB4822" w:rsidP="00E11062">
            <w:pPr>
              <w:pStyle w:val="Konzulensek"/>
            </w:pPr>
            <w:r w:rsidRPr="00DB4822">
              <w:t>Head of Department, Associate Professor, PTE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Virtual reality technologies in public education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Modern technology is an integral part of today’s society, yet we only meet snippets of it. All these provide us numerous possibilities; still we don’t take their advantages. From amongst these efficient and forward-looking technologies I have chosen three, first I examine virtual reality, analysing usage in public education.</w:t>
      </w:r>
    </w:p>
    <w:p>
      <w:pPr>
        <w:widowControl w:val="on"/>
        <w:pBdr/>
        <w:spacing w:before="240" w:after="240" w:line="240" w:lineRule="auto"/>
        <w:ind w:left="0" w:right="0"/>
        <w:jc w:val="left"/>
      </w:pPr>
      <w:r>
        <w:rPr>
          <w:color w:val="000000"/>
          <w:sz w:val="24"/>
          <w:szCs w:val="24"/>
        </w:rPr>
        <w:t xml:space="preserve">Thereafter I review augmented reality, which is based on the already scanned VR. Using this AR technology problems formerly considered unsolvable can be accomplished, new pedagogical educational techniques can be developed. Applying these we can project virtual information onto the real world’s picture displayed by a mobile device such as a smartphone or a tablet. So many like me think of this technology as miraculous glasses right from a fairy tale, through which the illustrations will be much more interesting; particularly for a student of the digital world of 21st century.</w:t>
      </w:r>
    </w:p>
    <w:p>
      <w:pPr>
        <w:widowControl w:val="on"/>
        <w:pBdr/>
        <w:spacing w:before="240" w:after="240" w:line="240" w:lineRule="auto"/>
        <w:ind w:left="0" w:right="0"/>
        <w:jc w:val="left"/>
      </w:pPr>
      <w:r>
        <w:rPr>
          <w:color w:val="000000"/>
          <w:sz w:val="24"/>
          <w:szCs w:val="24"/>
        </w:rPr>
        <w:t xml:space="preserve">My third choice was virtual communities, because it deserves more attention from teachers, for many students are members of online groups.</w:t>
      </w:r>
    </w:p>
    <w:p>
      <w:pPr>
        <w:widowControl w:val="on"/>
        <w:pBdr/>
        <w:spacing w:before="240" w:after="240" w:line="240" w:lineRule="auto"/>
        <w:ind w:left="0" w:right="0"/>
        <w:jc w:val="left"/>
      </w:pPr>
      <w:r>
        <w:rPr>
          <w:color w:val="000000"/>
          <w:sz w:val="24"/>
          <w:szCs w:val="24"/>
        </w:rPr>
        <w:t xml:space="preserve">So in my research I examine the potentials of virtual and augmented reality in education, as well as the impacts of virtual communities on society and school, also their possible fields of use.</w:t>
      </w:r>
    </w:p>
    <w:p>
      <w:pPr>
        <w:widowControl w:val="on"/>
        <w:pBdr/>
        <w:spacing w:before="240" w:after="240" w:line="240" w:lineRule="auto"/>
        <w:ind w:left="0" w:right="0"/>
        <w:jc w:val="left"/>
      </w:pPr>
      <w:r>
        <w:rPr>
          <w:color w:val="000000"/>
          <w:sz w:val="24"/>
          <w:szCs w:val="24"/>
        </w:rPr>
        <w:t xml:space="preserve">In the end I present and analyse my own projects. Amongst these there are two knowledge-based AR educational materials and I also surveyed students’ current knowledge, needs and possibilities in school among Hungarians and non-Hungarians via questionnaires.</w:t>
      </w:r>
    </w:p>
    <w:p>
      <w:pPr>
        <w:widowControl w:val="on"/>
        <w:pBdr/>
        <w:spacing w:before="240" w:after="240" w:line="240" w:lineRule="auto"/>
        <w:ind w:left="0" w:right="0"/>
        <w:jc w:val="left"/>
      </w:pPr>
      <w:r>
        <w:rPr>
          <w:color w:val="000000"/>
          <w:sz w:val="24"/>
          <w:szCs w:val="24"/>
        </w:rPr>
        <w:t xml:space="preserve">As a final conclusion I would like to summarise: I suggest using VR and AR technologies and advantages of online communities more bravely in learning and teaching processes; using their effectiveness, exploring those potentials, pedagogical and psychological contexts which can open up new dimensions for preparing the future generations, supporting them in the acquisition of literacy. With this study I assembled, with the experimental AR educational aids and the applied digital technologies I wished to speak to the readers in order to achieve the above-mentioned.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6267923">
    <w:multiLevelType w:val="hybridMultilevel"/>
    <w:lvl w:ilvl="0" w:tplc="4202353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6267923">
    <w:abstractNumId w:val="1626792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0729783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