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ERDŐHEGYI CSONGOR CSABA</w:t>
            </w:r>
          </w:p>
          <w:p w:rsidR="00C275A3" w:rsidRDefault="00A96AEC" w:rsidP="00C275A3">
            <w:pPr>
              <w:pStyle w:val="Hallgatokepzes"/>
            </w:pPr>
            <w:r>
              <w:t>Anyagmérnök</w:t>
            </w:r>
            <w:r>
              <w:br/>
            </w:r>
            <w:r w:rsidR="00E77B23">
              <w:t>BSc, 5. félév</w:t>
            </w:r>
          </w:p>
          <w:p w:rsidR="00C265CE" w:rsidRPr="009E5FF1" w:rsidRDefault="00E77B23" w:rsidP="00C275A3">
            <w:pPr>
              <w:pStyle w:val="Hallgatokepzes"/>
              <w:rPr>
                <w:b/>
                <w:caps/>
              </w:rPr>
            </w:pPr>
            <w:r>
              <w:t>Miskolci Egyetem</w:t>
            </w:r>
            <w:r w:rsidR="00C275A3">
              <w:br/>
            </w:r>
            <w:r w:rsidR="00DB4822">
              <w:t>Műszaki Anyagtudományi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Mizser-Tomolya Kinga</w:t>
            </w:r>
          </w:p>
          <w:p w:rsidR="00DB4822" w:rsidRDefault="00DB4822" w:rsidP="00E11062">
            <w:pPr>
              <w:pStyle w:val="Konzulensek"/>
            </w:pPr>
            <w:r w:rsidRPr="00DB4822">
              <w:t>tudományos munkatárs, ME MAK</w:t>
            </w:r>
          </w:p>
        </w:tc>
      </w:tr>
      <w:tr w:rsidR="00DB4822" w:rsidTr="00DB4822">
        <w:tc>
          <w:tcPr>
            <w:tcW w:w="9854" w:type="dxa"/>
          </w:tcPr>
          <w:p w:rsidR="00DB4822" w:rsidRPr="00DB4822" w:rsidRDefault="00DB4822" w:rsidP="004D7940">
            <w:pPr>
              <w:pStyle w:val="Konzulensek"/>
            </w:pPr>
            <w:r w:rsidRPr="00DB4822">
              <w:t>Dr. Czél Györgyné</w:t>
            </w:r>
          </w:p>
          <w:p w:rsidR="00DB4822" w:rsidRDefault="00DB4822" w:rsidP="00E11062">
            <w:pPr>
              <w:pStyle w:val="Konzulensek"/>
            </w:pPr>
            <w:r w:rsidRPr="00DB4822">
              <w:t>tudományos főmunkatárs, ME MAK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CuZrAl ötvözet amorfizálása őrléssel</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 fémek korunk egyik legalapvetőbb anyagcsoportját alkotják, melyeknek számtalan ötvözetük ismert. Ezek a hagyományos technológiákkal előállított fémek összetételüktől függetlenül általában kristályrácsokba rendeződnek. Az ötvözetek egy speciális csoportját, az amorf fémötvözetek nem rendeződnek szabályos kristályrácsba, mint hagyományos társaik és speciális tulajdonsággal rendelkeznek, pl. nagy szakítószilárdság, korrózióállóság. Előállításuk történhet őrléssel, mert a nagy mechanikai energia befektetése által a kristályos szerkezet amorffá válik.</w:t>
      </w:r>
    </w:p>
    <w:p>
      <w:pPr>
        <w:pBdr/>
        <w:spacing w:before="240" w:after="240" w:line="240" w:lineRule="auto"/>
        <w:ind w:left="0" w:right="0"/>
        <w:jc w:val="left"/>
      </w:pPr>
      <w:r>
        <w:rPr>
          <w:color w:val="000000"/>
          <w:sz w:val="24"/>
          <w:szCs w:val="24"/>
        </w:rPr>
        <w:t xml:space="preserve">Kísérleteimben Cu50Zr40Al10 és a Cu55Zr35Al10 (at%) összetételű fémötvözeteket őröltem Pulverisette 5 típusú berendezésben. Az őrlési idő maximum 30 óra volt. Az őrlőberendezésből öt óránként vettem mintát. Az őrölt porokban az amorf állapot vizsgálatát Hitachi S-4800 pásztázó elektronmikroszkóppal (SEM) és a hozzá csatlakoztatott Quantax rendszerű Bruker AXS energiadiszperzív spektrométerrel (EDS) végeztem. A felvételek visszaszórt elektronok detektálásával készültek, mert ezeken a felvételeken a fázisok rendszámtól függően jeleníthetők meg. Az amorf hányad meghatározása a röntgendiffrakciós mérések alapján történt, melyhez Philips PW1830 típusú műszert használtam. Az őrlési idő függvényében ábrázoltam a diffraktogramokat.</w:t>
      </w:r>
    </w:p>
    <w:p>
      <w:pPr>
        <w:pBdr/>
        <w:spacing w:before="240" w:after="240" w:line="240" w:lineRule="auto"/>
        <w:ind w:left="0" w:right="0"/>
        <w:jc w:val="left"/>
      </w:pPr>
      <w:r>
        <w:rPr>
          <w:color w:val="000000"/>
          <w:sz w:val="24"/>
          <w:szCs w:val="24"/>
        </w:rPr>
        <w:t xml:space="preserve">A két ötvözet az őrlés során hasonló amorfizációs tulajdonságokat mutatott. Öt órás őrlés hatására ~ 60% térfogathányadban röntgenamorf port kaptam mindkét esetben. 100%-ban amorf por egyik ötvözet esetén sem jött létre 30 órás őrlést követően sem. Az elért amorf hányad ~ 90 %. A kristályos fázist nem sikerült azonosítani a röntgenfelvétel elemzésével, mert ugyanaz a csúcs több fázishoz is tartozik, valamint a SEM felvételeken egyértelmű fázisokat nem láttunk. A 30 órás őrölt porban csak Fe és Cr szennyeződéseket sikerült kimutatni EDS analízissel, melyek az őrlő tégelyből és golyókból származtak. A pontos vizsgálathoz transzmissziós elektronmikroszkópos vizsgálatok szükségesek.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3186154">
    <w:multiLevelType w:val="hybridMultilevel"/>
    <w:lvl w:ilvl="0" w:tplc="6682817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3186154">
    <w:abstractNumId w:val="7318615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3778200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