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KORÓZS</w:t>
            </w:r>
          </w:p>
          <w:p w:rsidR="00C275A3" w:rsidRDefault="00A96AEC" w:rsidP="00C275A3">
            <w:pPr>
              <w:pStyle w:val="Hallgatokepzes"/>
            </w:pPr>
            <w:r>
              <w:t>Materials Engineering</w:t>
            </w:r>
            <w:r>
              <w:br/>
            </w:r>
            <w:r w:rsidR="00E77B23">
              <w:t>BSc,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George Kaptay</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Interfacial capillary force for capillaries of different internal morphologies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studies of the interfacial capillary force acting on liquid being in a capillary, general equations have been derived for the interfacial capillary force, equilibrium height of rise and critical contact angle arising in capillaries of different morphological groups. It has been clearly demonstrated that if the morphology of capillary provides independence of the liquid-vapor interface of the height, the critical contact angle is always 90°.</w:t>
      </w:r>
    </w:p>
    <w:p>
      <w:pPr>
        <w:widowControl w:val="on"/>
        <w:pBdr/>
        <w:spacing w:before="240" w:after="240" w:line="240" w:lineRule="auto"/>
        <w:ind w:left="0" w:right="0"/>
        <w:jc w:val="left"/>
      </w:pPr>
      <w:r>
        <w:rPr>
          <w:color w:val="000000"/>
          <w:sz w:val="24"/>
          <w:szCs w:val="24"/>
        </w:rPr>
        <w:t xml:space="preserve">Equations have been written down for the interfacial capillary force arising in a conically narrowing or broadening capillary and for the critical contact angle as function of the angle of deflection (from the right angle). The height of rise has also been expressed, although it is a full cubic equation, therefore it is quite long and complex.</w:t>
      </w:r>
    </w:p>
    <w:p>
      <w:pPr>
        <w:widowControl w:val="on"/>
        <w:pBdr/>
        <w:spacing w:before="240" w:after="240" w:line="240" w:lineRule="auto"/>
        <w:ind w:left="0" w:right="0"/>
        <w:jc w:val="left"/>
      </w:pPr>
      <w:r>
        <w:rPr>
          <w:color w:val="000000"/>
          <w:sz w:val="24"/>
          <w:szCs w:val="24"/>
        </w:rPr>
        <w:t xml:space="preserve">Capillaries of different morphology provide opportunity to measure the contact angle. If during penetration the critical contact angle changes, it can be measured in this range (if the dimensions are small enough, the material constants become negligible). Also, the contact angle can be measured in such ranges, where measurements by the drop sessile method do not make sense.</w:t>
      </w:r>
    </w:p>
    <w:p>
      <w:pPr>
        <w:widowControl w:val="on"/>
        <w:pBdr/>
        <w:spacing w:before="240" w:after="240" w:line="240" w:lineRule="auto"/>
        <w:ind w:left="0" w:right="0"/>
        <w:jc w:val="left"/>
      </w:pPr>
      <w:r>
        <w:rPr>
          <w:color w:val="000000"/>
          <w:sz w:val="24"/>
          <w:szCs w:val="24"/>
        </w:rPr>
        <w:t xml:space="preserve">An approximate equation has been worked out successfully for the calculation of equilibrium height of rise in capillaries whose internal morphology is described by periodic and discontinuous functions; the error of calculation is equal to the period length.</w:t>
      </w:r>
    </w:p>
    <w:p>
      <w:pPr>
        <w:widowControl w:val="on"/>
        <w:pBdr/>
        <w:spacing w:before="240" w:after="240" w:line="240" w:lineRule="auto"/>
        <w:ind w:left="0" w:right="0"/>
        <w:jc w:val="left"/>
      </w:pPr>
      <w:r>
        <w:rPr>
          <w:color w:val="000000"/>
          <w:sz w:val="24"/>
          <w:szCs w:val="24"/>
        </w:rPr>
        <w:t xml:space="preserve">Another direction of calculations is the capillary rise as description of the state of transport phenomenon in time. In the case of capillary of straight column internal morphology the capillary rise is described by an integral equation that has no exact mathematical solution, though numerically it is fully utilized. The equilibration period can also be calculated by the above equation with different starting points.</w:t>
      </w:r>
    </w:p>
    <w:p>
      <w:pPr>
        <w:widowControl w:val="on"/>
        <w:pBdr/>
        <w:spacing w:before="240" w:after="240" w:line="240" w:lineRule="auto"/>
        <w:ind w:left="0" w:right="0"/>
        <w:jc w:val="left"/>
      </w:pPr>
      <w:r>
        <w:rPr>
          <w:color w:val="000000"/>
          <w:sz w:val="24"/>
          <w:szCs w:val="24"/>
        </w:rPr>
        <w:t xml:space="preserve">The wettability of nanostructured surfaces is influenced mainly by the critical contact angle (the surface filling is function of the critical contact angle) and is determined by the surface structure. The critical contact angle of nanostructured surfaces can be derived by using equations of the capillary phenomena; we can use it in the Young-Dupré equation.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30537">
    <w:multiLevelType w:val="hybridMultilevel"/>
    <w:lvl w:ilvl="0" w:tplc="42689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30537">
    <w:abstractNumId w:val="65530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497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