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SZEMÁN ÁGNES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Erdélyi János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Paróczai Csilla</w:t>
            </w:r>
          </w:p>
          <w:p w:rsidR="00DB4822" w:rsidRDefault="00DB4822" w:rsidP="00E11062">
            <w:pPr>
              <w:pStyle w:val="Konzulensek"/>
            </w:pPr>
            <w:r w:rsidRPr="00DB4822">
              <w:t>melegvégi technológus,  Orosháza Guardian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Síküveg élfeszültség-, és hosszirányú elhajlás 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az Orosháza Guardian Kft. float síküveg gyártása során gyártott üvegtáblából vett mintadarabok élfeszültség és hosszirányú elhajlás vizsgálatával foglalkozik. A vizsgálat célja, a különböző mérési módszerek összehasonlítása eltérő üvegvastagságok esetén, valamint a módszerek eredményei között fizikai és/vagy matematikai összefüggés keresése.</w:t>
      </w:r>
      <w:r>
        <w:rPr>
          <w:color w:val="000000"/>
          <w:sz w:val="24"/>
          <w:szCs w:val="24"/>
        </w:rPr>
        <w:br/>
        <w:t xml:space="preserve">Az élfeszültség és hosszirányú elhajlás mérési eredményei által információt kapunk az üveg feszültségállapotáról így: az állandó feszültségről, a húzó-, és nyomófeszültségről. A kész üveg megfelelő feldolgozása érdekében, az üvegben maradó feszültség jelenléte szükséges (pl.: vágási művelet esetén). A túl magas állandó feszültség, vagy a magas átmeneti feszültség vágásnál törést, hasadást vagy a keresztirányú törés bármely típusát eredményezheti. A méréssorozat célja, az előbb említett - technológiában selejt képző - hibák elkerülésére javaslat/megoldás keresése.</w:t>
      </w:r>
      <w:r>
        <w:rPr>
          <w:color w:val="000000"/>
          <w:sz w:val="24"/>
          <w:szCs w:val="24"/>
        </w:rPr>
        <w:br/>
        <w:t xml:space="preserve">A hosszirányú elhajlásra felhasznált mintadarabokból származnak az élfeszültség mérés mintadarabjai. Sikerült kimutatni a két mérési módszernél összefüggést, valamint külön-külön is megállapítható kapcsolat a vizsgált paraméterek közt, amelyeket a kiértékelés során kapott grafikonok is alátámasztanak.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93105">
    <w:multiLevelType w:val="hybridMultilevel"/>
    <w:lvl w:ilvl="0" w:tplc="42349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93105">
    <w:abstractNumId w:val="84393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70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