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ÁDÁM</w:t>
            </w:r>
          </w:p>
          <w:p w:rsidR="00C275A3" w:rsidRDefault="00A96AEC" w:rsidP="00C275A3">
            <w:pPr>
              <w:pStyle w:val="Hallgatokepzes"/>
            </w:pPr>
            <w:r>
              <w:t>Infrastuktúra szakirány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Ybl Miklós Építéstudományi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Kiss Katalin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SZIE YMÉK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Major János PhD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SZIE YMÉK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Árvai Marianna</w:t>
            </w:r>
          </w:p>
          <w:p w:rsidR="00DB4822" w:rsidRDefault="00DB4822" w:rsidP="00E11062">
            <w:pPr>
              <w:pStyle w:val="Konzulensek"/>
            </w:pPr>
            <w:r w:rsidRPr="00DB4822">
              <w:t>Területi felügyelő,  Észak-magyarországi Vízügyi Igazgatóság (ÉMVIZIG)
Gyöngyösi Szakaszmérnökség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Aszály kezelésének lehetőségei a Tarna vízgyűjtő területén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vízhiány és aszály egyre nagyobb kihívást jelent a vízgazdálkodással foglakozó szakemberek számára világszerte, így Európában és Magyarországon is. Az éghajlatváltozás következtében a szélsőséges helyzetek (így aszály, árvíz, belvíz) előfordulásának gyakorisága növekszik, ami a problémák súlyosságát fokozza. A legutóbbi időszakban világosan felismerhető, hogy a természetes és a szociális környezetben végbemenő változások ritmusa egyre gyorsabb, ugyanakkor a változások hatásai egyre növekvő mértékben válnak szélesebb körűvé, összetetté és állandóvá. Mindezek a folyamatok a korábbi időszakokhoz képest egyre közvetlenebbül befolyásolják a mindennapi és a jövőbeli emberi életet.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is egyre nyilvánvalóbb, hogy az aszály nem csak a mezőgazdaságot és a növénytermesztést érinti, hanem ezzel egy időben az embereket és minden más élő szervezetet is. Következésképpen igény merül fel olyan eszközök és intézkedések kialakítására, amelyek alkalmazhatók az aszály káros hatásai ellen.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megvizsgálom és ismertetem a Tarna vízgyűjtőterületét, olyan szempontokból, hogy egy aszályos időszak esetén milyen meglévő műszaki megoldások vannak a területen és milyen esetleges problémákra kell megoldást találni, és kell-e új műtárgyakat, műszaki megoldásokat megtervezni, vagy már meg vannak.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709954">
    <w:multiLevelType w:val="hybridMultilevel"/>
    <w:lvl w:ilvl="0" w:tplc="306110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709954">
    <w:abstractNumId w:val="467099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19707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