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KOVÁCS</w:t>
            </w:r>
          </w:p>
          <w:p w:rsidR="00C275A3" w:rsidRDefault="00A96AEC" w:rsidP="00C275A3">
            <w:pPr>
              <w:pStyle w:val="Hallgatokepzes"/>
            </w:pPr>
            <w:r>
              <w:t>infrastructure specialization</w:t>
            </w:r>
            <w:r>
              <w:br/>
            </w:r>
            <w:r w:rsidR="00E77B23">
              <w:t>BSc, 3.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Kiss</w:t>
            </w:r>
          </w:p>
          <w:p w:rsidR="00DB4822" w:rsidRDefault="00DB4822" w:rsidP="00E11062">
            <w:pPr>
              <w:pStyle w:val="Konzulensek"/>
            </w:pPr>
            <w:r w:rsidRPr="00DB4822">
              <w:t>professor’s assistant, SZIE YMÉK</w:t>
            </w:r>
          </w:p>
        </w:tc>
      </w:tr>
      <w:tr w:rsidR="00DB4822" w:rsidTr="00DB4822">
        <w:tc>
          <w:tcPr>
            <w:tcW w:w="9854" w:type="dxa"/>
          </w:tcPr>
          <w:p w:rsidR="00DB4822" w:rsidRPr="00DB4822" w:rsidRDefault="00DB4822" w:rsidP="004D7940">
            <w:pPr>
              <w:pStyle w:val="Konzulensek"/>
            </w:pPr>
            <w:r w:rsidRPr="00DB4822">
              <w:t>Dr. János Major PhD</w:t>
            </w:r>
          </w:p>
          <w:p w:rsidR="00DB4822" w:rsidRDefault="00DB4822" w:rsidP="00E11062">
            <w:pPr>
              <w:pStyle w:val="Konzulensek"/>
            </w:pPr>
            <w:r w:rsidRPr="00DB4822">
              <w:t>professor, SZIE YMÉK</w:t>
            </w:r>
          </w:p>
        </w:tc>
      </w:tr>
      <w:tr w:rsidR="00DB4822" w:rsidTr="00DB4822">
        <w:tc>
          <w:tcPr>
            <w:tcW w:w="9854" w:type="dxa"/>
          </w:tcPr>
          <w:p w:rsidR="00DB4822" w:rsidRPr="00DB4822" w:rsidRDefault="00DB4822" w:rsidP="004D7940">
            <w:pPr>
              <w:pStyle w:val="Konzulensek"/>
            </w:pPr>
            <w:r w:rsidRPr="00DB4822">
              <w:t>Marianna Árvai</w:t>
            </w:r>
          </w:p>
          <w:p w:rsidR="00DB4822" w:rsidRDefault="00DB4822" w:rsidP="00E11062">
            <w:pPr>
              <w:pStyle w:val="Konzulensek"/>
            </w:pPr>
            <w:r w:rsidRPr="00DB4822">
              <w:t>Regional inspector,  Northern-Hungarian
Water Conservancy Directorate
Gyöngyös professional engineering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ways of drought managment at Tarna River catchment basin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Water shortage and drought are growing challenges for water management technicians all over the world, thus in Europe and Hungary too. Owing to the changing climate extreme situations – like drought, flood and inland water – show an increasing frequency of occurrence which increases the severity of the problems. In the most recent period it can be clearly recognized that the rhythm of changes in the natural and social environments are more rapid, however, the effects of these changes are increasingly becoming extensive, complex and permanent. Comparing to earlier periods, all of these processes have a more direct impact on everyday and future human life.</w:t>
      </w:r>
    </w:p>
    <w:p>
      <w:pPr>
        <w:pBdr/>
        <w:spacing w:before="240" w:after="240" w:line="240" w:lineRule="auto"/>
        <w:ind w:left="0" w:right="0"/>
        <w:jc w:val="left"/>
      </w:pPr>
      <w:r>
        <w:rPr>
          <w:color w:val="000000"/>
          <w:sz w:val="24"/>
          <w:szCs w:val="24"/>
        </w:rPr>
        <w:t xml:space="preserve">It is clear that drought has an effect not only on agriculture and crop/plant production, but also on all other living organism at the same time. Consequently there is a need for the design of such equipments and measures which are also applicable against the harmful effects of drought.</w:t>
      </w:r>
    </w:p>
    <w:p>
      <w:pPr>
        <w:pBdr/>
        <w:spacing w:before="240" w:after="240" w:line="240" w:lineRule="auto"/>
        <w:ind w:left="0" w:right="0"/>
        <w:jc w:val="left"/>
      </w:pPr>
      <w:r>
        <w:rPr>
          <w:color w:val="000000"/>
          <w:sz w:val="24"/>
          <w:szCs w:val="24"/>
        </w:rPr>
        <w:t xml:space="preserve">In the following paper, I am analysing and demonstrating the catchment area of River Tarna considering a) what kinds of technical solutions exist in this field; b) what occurrent problems are there to which we have to find solutions and c) should we design new structure works and objects and technical solutions or do they already exist.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74493">
    <w:multiLevelType w:val="hybridMultilevel"/>
    <w:lvl w:ilvl="0" w:tplc="42506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74493">
    <w:abstractNumId w:val="90974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092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