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SZALKAI RÉKA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Imre Emőke PhD</w:t>
            </w:r>
          </w:p>
          <w:p w:rsidR="00DB4822" w:rsidRDefault="00DB4822" w:rsidP="00E11062">
            <w:pPr>
              <w:pStyle w:val="Konzulensek"/>
            </w:pPr>
            <w:r w:rsidRPr="00DB4822">
              <w:t>kandidátus,  Budapesti Műszaki Egyetem
SZIE, YBL Miklós Építéstudományi Kar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Rajkay Kálmán</w:t>
            </w:r>
          </w:p>
          <w:p w:rsidR="00DB4822" w:rsidRDefault="00DB4822" w:rsidP="00E11062">
            <w:pPr>
              <w:pStyle w:val="Konzulensek"/>
            </w:pPr>
            <w:r w:rsidRPr="00DB4822">
              <w:t>MTA doktor,  MTA Agrártudományi Kutatóközpont
Talajtani és Agrokémiai, Növényvédelmi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szemeloszlás, a tömörség és a víztartás összefüggése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feladatom a különböző homoktalajok fizikai jellemzőinek, köztük víztartási görbéjének, mérése. Ehhez a talajkeverékek a Bochumi Egyetemen készültek, a minták minimális és maximális tömörségét itt bemérték a német szabvány szerint. Az MTA Agrártudományi Kutatóközpont Talajtani és Agrokémiai, Növényvédelmi Kutatóintézetben bekészítettem a mintákat víztartási görbe méréshez.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előkészítő fázisában ellenőriztem az eddig mért adatok helyességét, ehhez két korábbi adatbázist használtam, valamint két elvet (Kabai és Lőrincz). Kabai Imre elvének lényege, hogy az e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, e</w:t>
      </w:r>
      <w:r>
        <w:rPr>
          <w:color w:val="000000"/>
          <w:position w:val="-4"/>
          <w:sz w:val="21"/>
          <w:szCs w:val="21"/>
          <w:vertAlign w:val="subscript"/>
        </w:rPr>
        <w:t xml:space="preserve">min</w:t>
      </w:r>
      <w:r>
        <w:rPr>
          <w:color w:val="000000"/>
          <w:sz w:val="24"/>
          <w:szCs w:val="24"/>
        </w:rPr>
        <w:t xml:space="preserve"> arány közel állandó. Eredményem szerint ez statisztikailag igaz, de a német, illetve a hazai módszernél más. A statisztikai vizsgálatok szerint csak az e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 kísérlet tér el lényegesen egymástól, azaz ebben van valahol az eltérés oka. Lőrincz elve hogy ha a frakciók tömörségét nézzük, az a d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 növekedésével nő. Mivel a frakcióhatárok duplázódnak, a d nagyobb értékéhez szélesebb a frakció terjedelme, több szemcseméretből áll, ezért jobban kitöltődik a szemcseváz. Eredményeim szerint ez a hatás a német eljárás esetén nem észlelhető szemben a magyar eljárással.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32597">
    <w:multiLevelType w:val="hybridMultilevel"/>
    <w:lvl w:ilvl="0" w:tplc="3122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32597">
    <w:abstractNumId w:val="39332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625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