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TEBERI</w:t>
            </w:r>
          </w:p>
          <w:p w:rsidR="00C275A3" w:rsidRDefault="00A96AEC" w:rsidP="00C275A3">
            <w:pPr>
              <w:pStyle w:val="Hallgatokepzes"/>
            </w:pPr>
            <w:r>
              <w:t>Finance and Accounting</w:t>
            </w:r>
            <w:r>
              <w:br/>
            </w:r>
            <w:r w:rsidR="00E77B23">
              <w:t>BA, 3.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Sipos</w:t>
            </w:r>
          </w:p>
          <w:p w:rsidR="00DB4822" w:rsidRDefault="00DB4822" w:rsidP="00E11062">
            <w:pPr>
              <w:pStyle w:val="Konzulensek"/>
            </w:pPr>
            <w:r w:rsidRPr="00DB4822">
              <w:t>professor and head of the department,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 history of football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Football is one of the oldest and also one of the most popular sports in the world, there are people who play (professional, amateur or hobby), there are those who are aware of the rules and serious fans, and there are also some who are "just" a company for the sake of watch. Besides being an active participant moves physically maintain and develop the cooperation of the team members, the audience is also important for community building role evolved over the centuries.</w:t>
      </w:r>
    </w:p>
    <w:p>
      <w:pPr>
        <w:pBdr/>
        <w:spacing w:before="240" w:after="240" w:line="240" w:lineRule="auto"/>
        <w:ind w:left="0" w:right="0"/>
        <w:jc w:val="left"/>
      </w:pPr>
      <w:r>
        <w:rPr>
          <w:color w:val="000000"/>
          <w:sz w:val="24"/>
          <w:szCs w:val="24"/>
        </w:rPr>
        <w:t xml:space="preserve">Undoubtedly, the huge crowds move throughout the world, it is not economically insignificant factor. For this reason, I examined how the clubs income and development opportunities are in various European leagues and the Hungarian to form a picture of the situation.</w:t>
      </w:r>
    </w:p>
    <w:p>
      <w:pPr>
        <w:pBdr/>
        <w:spacing w:before="240" w:after="240" w:line="240" w:lineRule="auto"/>
        <w:ind w:left="0" w:right="0"/>
        <w:jc w:val="left"/>
      </w:pPr>
      <w:r>
        <w:rPr>
          <w:color w:val="000000"/>
          <w:sz w:val="24"/>
          <w:szCs w:val="24"/>
        </w:rPr>
        <w:t xml:space="preserve">A thorough study of the literature used for coloring my work I put together a questionnaire, in which I was interested that the respondents how are they aware of issues affecting the football. In addition I made an interview with a club president wich club is playing in the county championship. During the interview, I was curious that today’s economic situation is a lower class club how to succeed to take advantage financial options and how they would achieve future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06978">
    <w:multiLevelType w:val="hybridMultilevel"/>
    <w:lvl w:ilvl="0" w:tplc="197745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06978">
    <w:abstractNumId w:val="858069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7738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