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LABORCZI</w:t>
            </w:r>
          </w:p>
          <w:p w:rsidR="00C275A3" w:rsidRDefault="00A96AEC" w:rsidP="00C275A3">
            <w:pPr>
              <w:pStyle w:val="Hallgatokepzes"/>
            </w:pPr>
            <w:r>
              <w:t>Communication and media studies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Hammer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Triple Exclusion: Social Status of Roma Women Living in the Deepest Povery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analyzed the social status of Roma women, who are living in deep poverty in segregated areas. I tried to expose their connections inside their community and also the major society’s view. Primarly I focused on the differences in the observation of the discrimination from points of views such as: gender, ethnic and class. According to my research my consequence was that the defencelessness of the Roma women in the most disadvantaged regions is caused by several factors which affects their social status and straight or oblique could result in their sexual exploitation.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79312">
    <w:multiLevelType w:val="hybridMultilevel"/>
    <w:lvl w:ilvl="0" w:tplc="88285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79312">
    <w:abstractNumId w:val="99479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108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