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KRISZTINA</w:t>
            </w:r>
          </w:p>
          <w:p w:rsidR="00C275A3" w:rsidRDefault="00A96AEC" w:rsidP="00C275A3">
            <w:pPr>
              <w:pStyle w:val="Hallgatokepzes"/>
            </w:pPr>
            <w:r>
              <w:t>konduktor- óvodapedagógus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Mozgássérültek Pető András Nevelőképző és Nevelőintézete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Sáringerné Dr. Szilárd Zsuzsanna</w:t>
            </w:r>
          </w:p>
          <w:p w:rsidR="00DB4822" w:rsidRDefault="00DB4822" w:rsidP="00E11062">
            <w:pPr>
              <w:pStyle w:val="Konzulensek"/>
            </w:pPr>
            <w:r w:rsidRPr="00DB4822">
              <w:t>docens, MPANNI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Integrált testnevelés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egyik célja az volt, hogy gyakorlati példán keresztül mindhárom óvodás korcsoportban bemutassam a testnevelés felépítését, mozgásanyagát a Pető Intézetben működő konduktív integrált csoportok és, a többségi óvoda testnevelés foglakozásain keresztül. A módszereim: megfigyelés, melyhez egy általam megalkotott szempontsort használtam elemzésül, videó felvételek tartalmának kiértékelése, illetve kérdőív elemzése SPSS program segítségével. Négy hipotézist állítottam fel. Az egyik szerint: a többségi óvodában alkalmazott testnevelés foglakozás mozgásanyaga azonos az enyhén mozgássérülteket is foglalkoztató konduktív integrált óvodai csoportok testnevelés mozgásanyagával. A második szerint az integrált óvodai csoportokban alkalmazott testnevelés mozgásanyaga beépíthető lehet a konduktív óvoda programjába. Az első hipotézisem beigazolódott, mert a két vizsgált csoport testnevelés mozgásanyaga között nincs számottevő különbség. A második hipotézisem csak részben igazolódott be, mert hiába van bináris szignifikáns összefüggés (p=0,03 Chi square) azok között, akik tartottak testnevelés szerű foglalkozást és akik nem; előbbiek között szignifikánsan nagyobb az aránya azoknak, akik szabadidős tevékenységként beépíthetőnek tartják a konduktív óvoda programjába a testnevelést, viszont kevesen gondolják, ennek megvalósíthatóságát. A harmadik hipotézisemnek az ellenkezője bizonyosodott be, mert akik tartottak már testnevelés foglalkozást, azoknak a véleménye inkább pozitív volt azzal kapcsolatban, hogy a konduktív óvoda programjában a testnevelés, mint kiegészítős szabadidős tevékenység kívánatos lenne. A negyedik hipotézisemet alátámasztotta az az eredmény, miszerint: akik tartottak testnevelés szerű foglalkozást azok között szignifikánsan többen vannak olyanok, akik szabadidős tevékenységként beépíthetőnek tartják a konduktív óvoda programjába a testnevelést(p=0,03 Chi square). Az összetett lehetséges változó szerint ha sikerülne meggyőzni a testnevelés foglalkozás lehetségességéről és fontosságáról a konduktorokat, akkor jelentős eszköz lenne a kezünkben arra, hogy a hajlandóságot is befolyásoljuk.</w:t>
      </w:r>
      <w:r>
        <w:rPr>
          <w:color w:val="000000"/>
          <w:sz w:val="24"/>
          <w:szCs w:val="24"/>
        </w:rPr>
        <w:br/>
        <w:t xml:space="preserve">Ennek a munkának a társadalmi haszna, egyrészt hogy szélesebb körben megismertesse a fordított integráció egyediségét, másrészt hogy mások is elfogadhassák az MPANNI-ban levő integráció ezen fajtáját és elismerjék ennek sikerességét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óvoda, integráció, testnevelés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99267">
    <w:multiLevelType w:val="hybridMultilevel"/>
    <w:lvl w:ilvl="0" w:tplc="51493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99267">
    <w:abstractNumId w:val="95199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847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