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FARKAS</w:t>
            </w:r>
          </w:p>
          <w:p w:rsidR="00C275A3" w:rsidRDefault="00A96AEC" w:rsidP="00C275A3">
            <w:pPr>
              <w:pStyle w:val="Hallgatokepzes"/>
            </w:pPr>
            <w:r>
              <w:t>Earth Scientist</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Kiss</w:t>
            </w:r>
          </w:p>
          <w:p w:rsidR="00DB4822" w:rsidRDefault="00DB4822" w:rsidP="00E11062">
            <w:pPr>
              <w:pStyle w:val="Konzulensek"/>
            </w:pPr>
            <w:r w:rsidRPr="00DB4822">
              <w:t>  senior research fellow, </w:t>
            </w:r>
          </w:p>
        </w:tc>
      </w:tr>
      <w:tr w:rsidR="00DB4822" w:rsidTr="00DB4822">
        <w:tc>
          <w:tcPr>
            <w:tcW w:w="9854" w:type="dxa"/>
          </w:tcPr>
          <w:p w:rsidR="00DB4822" w:rsidRPr="00DB4822" w:rsidRDefault="00DB4822" w:rsidP="004D7940">
            <w:pPr>
              <w:pStyle w:val="Konzulensek"/>
            </w:pPr>
            <w:r w:rsidRPr="00DB4822">
              <w:t>Dr. András Pál</w:t>
            </w:r>
          </w:p>
          <w:p w:rsidR="00DB4822" w:rsidRDefault="00DB4822" w:rsidP="00E11062">
            <w:pPr>
              <w:pStyle w:val="Konzulensek"/>
            </w:pPr>
            <w:r w:rsidRPr="00DB4822">
              <w:t>  research fellow, </w:t>
            </w:r>
          </w:p>
        </w:tc>
      </w:tr>
      <w:tr w:rsidR="00DB4822" w:rsidTr="00DB4822">
        <w:tc>
          <w:tcPr>
            <w:tcW w:w="9854" w:type="dxa"/>
          </w:tcPr>
          <w:p w:rsidR="00DB4822" w:rsidRPr="00DB4822" w:rsidRDefault="00DB4822" w:rsidP="004D7940">
            <w:pPr>
              <w:pStyle w:val="Konzulensek"/>
            </w:pPr>
            <w:r w:rsidRPr="00DB4822">
              <w:t>Nikolett Szalai</w:t>
            </w:r>
          </w:p>
          <w:p w:rsidR="00DB4822" w:rsidRDefault="00DB4822" w:rsidP="00E11062">
            <w:pPr>
              <w:pStyle w:val="Konzulensek"/>
            </w:pPr>
            <w:r w:rsidRPr="00DB4822">
              <w:t>  junior research fellow,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optical and infrared measurements of (20000) Varuna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result of photometrical measurements, I hereby present the light curve of a trans-neptunian object, (20000) Varuna, in the optical and infrared range. By studying the light curve, the rotational period can be determined, and the shape of the object can be assumed as well.</w:t>
      </w:r>
    </w:p>
    <w:p>
      <w:pPr>
        <w:widowControl w:val="on"/>
        <w:pBdr/>
        <w:spacing w:before="240" w:after="240" w:line="240" w:lineRule="auto"/>
        <w:ind w:left="0" w:right="0"/>
        <w:jc w:val="left"/>
      </w:pPr>
      <w:r>
        <w:rPr>
          <w:color w:val="000000"/>
          <w:sz w:val="24"/>
          <w:szCs w:val="24"/>
        </w:rPr>
        <w:t xml:space="preserve">The optical measurements were taken with the Schmidt-telescope of MTA CSFK at Piszkéstető, in November 2010, and September 2011. The measurements in the far-infrared range were taken by the PACS instrument of Herschel in April 2011. After the calibration and procession of the raw images, I used aperture photometry, and with the results I was able to plot the light curve.</w:t>
      </w:r>
    </w:p>
    <w:p>
      <w:pPr>
        <w:widowControl w:val="on"/>
        <w:pBdr/>
        <w:spacing w:before="240" w:after="240" w:line="240" w:lineRule="auto"/>
        <w:ind w:left="0" w:right="0"/>
        <w:jc w:val="left"/>
      </w:pPr>
      <w:r>
        <w:rPr>
          <w:color w:val="000000"/>
          <w:sz w:val="24"/>
          <w:szCs w:val="24"/>
        </w:rPr>
        <w:t xml:space="preserve">To determine the phase and then the rotational period, I used my own optical measurements, and literary data; then with this known phase I was able to fit the infrared data with the optical light curve. This step was important in order to determine the relation between the two light curve's phases, and based on that, I could conclude the shape of the object.</w:t>
      </w:r>
    </w:p>
    <w:p>
      <w:pPr>
        <w:widowControl w:val="on"/>
        <w:pBdr/>
        <w:spacing w:before="240" w:after="240" w:line="240" w:lineRule="auto"/>
        <w:ind w:left="0" w:right="0"/>
        <w:jc w:val="left"/>
      </w:pPr>
      <w:r>
        <w:rPr>
          <w:color w:val="000000"/>
          <w:sz w:val="24"/>
          <w:szCs w:val="24"/>
        </w:rPr>
        <w:t xml:space="preserve">After determining the shape, a surface radiation model, STM was fitted into the previous Spitzer and PACS flux. As a result I was able to determine the average diameter and albedo of (20000) Varuna.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17932">
    <w:multiLevelType w:val="hybridMultilevel"/>
    <w:lvl w:ilvl="0" w:tplc="67098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17932">
    <w:abstractNumId w:val="96817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697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