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GÁL MÉSZÁROSNÉ</w:t>
            </w:r>
          </w:p>
          <w:p w:rsidR="00C275A3" w:rsidRDefault="00A96AEC" w:rsidP="00C275A3">
            <w:pPr>
              <w:pStyle w:val="Hallgatokepzes"/>
            </w:pPr>
            <w:r>
              <w:t>social pedagogy</w:t>
            </w:r>
            <w:r>
              <w:br/>
            </w:r>
            <w:r w:rsidR="00E77B23">
              <w:t>BSc, 3. semester</w:t>
            </w:r>
          </w:p>
          <w:p w:rsidR="00C265CE" w:rsidRPr="009E5FF1" w:rsidRDefault="00E77B23" w:rsidP="00C275A3">
            <w:pPr>
              <w:pStyle w:val="Hallgatokepzes"/>
              <w:rPr>
                <w:b/>
                <w:caps/>
              </w:rPr>
            </w:pPr>
            <w:r>
              <w:t>Apor Vilmos Catholic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Agatha Judith White</w:t>
            </w:r>
          </w:p>
          <w:p w:rsidR="00DB4822" w:rsidRDefault="00DB4822" w:rsidP="00E11062">
            <w:pPr>
              <w:pStyle w:val="Konzulensek"/>
            </w:pPr>
            <w:r w:rsidRPr="00DB4822">
              <w:t>college assistant professor , AVKF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Coping with diabetes in the world of emotions and relationships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thesis is to examine, the specific physiological and psychological processes of the type 1 diabetes. I used a survey to illustrate and summarize 90 volunteers’ appraisal.</w:t>
      </w:r>
    </w:p>
    <w:p>
      <w:pPr>
        <w:pBdr/>
        <w:spacing w:before="240" w:after="240" w:line="240" w:lineRule="auto"/>
        <w:ind w:left="0" w:right="0"/>
        <w:jc w:val="left"/>
      </w:pPr>
      <w:r>
        <w:rPr>
          <w:color w:val="000000"/>
          <w:sz w:val="24"/>
          <w:szCs w:val="24"/>
        </w:rPr>
        <w:t xml:space="preserve">It is supported with reviewing previous studies. The physical and psychological symptoms of diabetes are the organization's long-term status changing, mainly the metabolic fluctuations and disciplined lifestyle (Somogyi-Rosta, 2010; Halmos, Jermendy, 2002), which ghoes with multifaceted personality. Fears of complications, difficult emotions and mood swings also can involve controlling, which is involved in the process of coping with the disease. Orosz (2002) tests confirmed the increase in excitability, for example, and the loss of overall, and sense of coherence, and a tendency for social mobilization importance.</w:t>
      </w:r>
    </w:p>
    <w:p>
      <w:pPr>
        <w:pBdr/>
        <w:spacing w:before="240" w:after="240" w:line="240" w:lineRule="auto"/>
        <w:ind w:left="0" w:right="0"/>
        <w:jc w:val="left"/>
      </w:pPr>
      <w:r>
        <w:rPr>
          <w:color w:val="000000"/>
          <w:sz w:val="24"/>
          <w:szCs w:val="24"/>
        </w:rPr>
        <w:t xml:space="preserve">In my study I aimed to identify cope with the disease and the process of defining emotional intelligence and the role of social relationships, in the following ways: 1 Bar-On Emotional Intelligence and Social Self-esteem questionnaire, Impulsivity, Stress Tolerance and Empathy subscales, 2 Attila Olah Preference Questionnaire of Coping Mode Support Search subscale, and 3 own more questions associated with the disease by the difficulties, the extent and determinants of adoption, the relief of achieving personal and social ways. I analyzed the responses to the disease for the duration and the existence of gender I used for the examine the SPSS 17.0 statistical software.</w:t>
      </w:r>
    </w:p>
    <w:p>
      <w:pPr>
        <w:pBdr/>
        <w:spacing w:before="240" w:after="240" w:line="240" w:lineRule="auto"/>
        <w:ind w:left="0" w:right="0"/>
        <w:jc w:val="left"/>
      </w:pPr>
      <w:r>
        <w:rPr>
          <w:color w:val="000000"/>
          <w:sz w:val="24"/>
          <w:szCs w:val="24"/>
        </w:rPr>
        <w:t xml:space="preserve">The results confirm that difficulties are associated with the disease, especially endure diet compliance, punctures and the discomfort. People at being copied with the disease emerges in response to the attack-resistance, lack of acceptance of the disease, especially in patients with long term (10-19 years) diabetes. The emotional ups and downs change behind the significant the physical condition, irritability significant negative relationship with self-esteem and stresstolerance, especially in women. The role of social support is very important of diabetic family members, in addition the desire of melting priority. The results, I think, point out the main lines of helping stakeholders of the mental and emotional relief the physical symptoms by the hope of positive changes.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25833">
    <w:multiLevelType w:val="hybridMultilevel"/>
    <w:lvl w:ilvl="0" w:tplc="67752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25833">
    <w:abstractNumId w:val="942258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21186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