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KÓNYA</w:t>
            </w:r>
          </w:p>
          <w:p w:rsidR="00C275A3" w:rsidRDefault="00A96AEC" w:rsidP="00C275A3">
            <w:pPr>
              <w:pStyle w:val="Hallgatokepzes"/>
            </w:pPr>
            <w:r>
              <w:t>Sociology</w:t>
            </w:r>
            <w:r>
              <w:br/>
            </w:r>
            <w:r w:rsidR="00E77B23">
              <w:t>MA, 10.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Lencsés</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Dudar and Petőfibánya: History and Architecture A comparative study of miner settlements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analysis is a case study which deals with the question how historical time and social changes form the built environment of settlements. For my research I chose two settlements, Dudar and Petőfibánya. They are geographically far from each other, differ from each other a lot, however, they have many things in common.</w:t>
      </w:r>
      <w:r>
        <w:rPr>
          <w:color w:val="000000"/>
          <w:sz w:val="24"/>
          <w:szCs w:val="24"/>
        </w:rPr>
        <w:br/>
        <w:t xml:space="preserve">The opening of the mine in the 1940’s had a great influence on both settlements. It induced infrastructural and urbanization processes, the effect of which lasted until the regime change in 1989-90. My research deals with this era.</w:t>
      </w:r>
      <w:r>
        <w:rPr>
          <w:color w:val="000000"/>
          <w:sz w:val="24"/>
          <w:szCs w:val="24"/>
        </w:rPr>
        <w:br/>
        <w:t xml:space="preserve">The presentation of the scenes of community life reveals the community architecture of the second half of the twentieth century. During the study of the mine and industrial buildings the characteristics of the industrial architecture of the era and, specially, the visible similarities between the two settlements partly based on local features, can be recognized.</w:t>
      </w:r>
      <w:r>
        <w:rPr>
          <w:color w:val="000000"/>
          <w:sz w:val="24"/>
          <w:szCs w:val="24"/>
        </w:rPr>
        <w:br/>
        <w:t xml:space="preserve">Observing the architectural features of residential buildings, the effects of the political will and of the adaptation of people to the ever-changing given circumstances can also be traced.</w:t>
      </w:r>
      <w:r>
        <w:rPr>
          <w:color w:val="000000"/>
          <w:sz w:val="24"/>
          <w:szCs w:val="24"/>
        </w:rPr>
        <w:br/>
        <w:t xml:space="preserve">In the 1940’s, we can find examples of buildings constructed on the basis of standardized plans, while traces of folk architecture are also still present. The 1950’s is the period of multi-household buildings in both settlements. In the 1960s, the pursuit for urbanization aims can be seen. The so called "cube-houses" appeared and became fashionable. In the 1970’s, multi-storey detached houses also appeared. On the residential buildings of the 1980’s, the signs of the transformation towards postmodern architecture can also be observed.</w:t>
      </w:r>
      <w:r>
        <w:rPr>
          <w:color w:val="000000"/>
          <w:sz w:val="24"/>
          <w:szCs w:val="24"/>
        </w:rPr>
        <w:br/>
        <w:t xml:space="preserve">My research, with an appendix of photos, aims to illustrate, how considerably the social needs, the political determinant of an era and the adaptation of residents to them determine the visual images of settlements.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30760">
    <w:multiLevelType w:val="hybridMultilevel"/>
    <w:lvl w:ilvl="0" w:tplc="10082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30760">
    <w:abstractNumId w:val="599307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0602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