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KLAUDIA GOGOLOVÁ</w:t>
            </w:r>
          </w:p>
          <w:p w:rsidR="00C275A3" w:rsidRDefault="00A96AEC" w:rsidP="00C275A3">
            <w:pPr>
              <w:pStyle w:val="Hallgatokepzes"/>
            </w:pPr>
            <w:r>
              <w:t>Primary education is 1-4. grades</w:t>
            </w:r>
            <w:r>
              <w:br/>
            </w:r>
            <w:r w:rsidR="00E77B23">
              <w:t>BA, 6. semester</w:t>
            </w:r>
          </w:p>
          <w:p w:rsidR="00C265CE" w:rsidRPr="009E5FF1" w:rsidRDefault="00E77B23" w:rsidP="00C275A3">
            <w:pPr>
              <w:pStyle w:val="Hallgatokepzes"/>
              <w:rPr>
                <w:b/>
                <w:caps/>
              </w:rPr>
            </w:pPr>
            <w:r>
              <w:t>Selye János University</w:t>
            </w:r>
            <w:r w:rsidR="00C275A3">
              <w:br/>
            </w:r>
            <w:r w:rsidR="00DB4822">
              <w:t>Faculty of Teacher Training</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Mgr. Sláviková Eva</w:t>
            </w:r>
          </w:p>
          <w:p w:rsidR="00DB4822" w:rsidRDefault="00DB4822" w:rsidP="00E11062">
            <w:pPr>
              <w:pStyle w:val="Konzulensek"/>
            </w:pPr>
            <w:r w:rsidRPr="00DB4822">
              <w:t>egyetemi tanár, SJE </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Developmental analysis of the motion 1-4. grade pupils in the light of handball, Ímelyen. Mozgásfejlődés vizsgálata az 1-4. évfolyamos tanulóknál a kézilabda tükrében, Ímelyen.</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Die Bewegungsentwicklung von der Aspekt der Kinder gesehen ist sehr wichtig, weil „Bewegungserziehung“ von Minderjährigen die Grundsteine für den späteren Bewegungsentwicklung Takt und Qualität legt. Auch deshalb nehme Ich dieser Problematik so ernst, weil Ich Handball Trainerin bin, und auch unterm anderen Mich mit dieser Altersgruppe beschäftige. Zurzeit mach Ich mein Trainerschein, die höchste „B“ Klasse an der Komenius Universität FTVŠ in Bratislava. Ziel unserer Arbeit ist, die Differenzen zu offenbaren zwischen Kindern die Sport treiben und Kindern die keinen Sport treiben, im zwei Disziplinen und zwar werfen auf Zeit und Zielwerfen. Wir haben 32 Sport treibenden und 32 nicht Sport treibenden Kindern (zusammen 64) unter die Lupe genommen. Unsere Messung Ergebnisse schildern, dass die Kinder die Sport treiben bessere Leistungen bringen in Zielwerfen (aus 7 Metern) und im Werfen (4m/30s) als die Kinder die keinen Sport treiben. Wir können somit eindeutig Signale bekommen, dass in der Schulbildung die Körperbetonte Sporterziehung, am Art und Volumen und Freizeit Aktivitäten und die Sportkreise unerlässlich sind. Nachdem durchstudieren der Aus- und Inländischen Fachliteratur präsentieren Wir den Bewegungsentwicklung, Kondition und Koordination Fähigkeiten und auch die Wichtigkeit der Bewegung, Sportspiele, den richtigen Alter beim Wahl einer Sportart, und den Handball sich selbst. Unsere erster Vermutung hat sich bestätigt, weil Unsere Messungen gezeigt haben das die Sport treibenden Kinder viel bessere Ergebnisse im Wurf an der Wand auf Zeit erzielten, als die Kinder die nicht Sport treiben. Unsere zweite Vermutung hat sich nur zum Teil bestätigt. Nicht alle Sporttreibenden Kinder konnten unsere Erwartungen erfüllen im Wurf an der Wand, aber trotzdem hatten Sie viel bessere Resultate erzielt, als die Kinder die keinen Sport treiben, von denen Wir grundsätzlich schlechtere Ergebnisse erwarteten. Unsere dritte Vermutung hat sich bestätigt und zwar die Sporttreibenden Kinder im Ziel Wurf hatten noch bessere Resultate erzielt. Unsere vierte Vermutung hat sich wieder nur zum Teil bestätigt, die Kinder die Sport treiben hatten unsere Erwartungen erfüllt im Zielwerfen, aber die Kinder die keinen Sport treiben, nicht – es gab Kinder, die nicht ein einziges Mal das Ziel getroffen haben. Wir haben die folgende Methoden angewendet: Aus- und Inländische Fachliteratur, sammeln von Daten, Datei Analyse, Verarbeitung von Daten mit der Hilfe von Microsoft Excel.</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5535830">
    <w:multiLevelType w:val="hybridMultilevel"/>
    <w:lvl w:ilvl="0" w:tplc="1125240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5535830">
    <w:abstractNumId w:val="4553583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331850745"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