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BC. ILONA SZERDIOVÁ</w:t>
            </w:r>
          </w:p>
          <w:p w:rsidR="00C275A3" w:rsidRDefault="00A96AEC" w:rsidP="00C275A3">
            <w:pPr>
              <w:pStyle w:val="Hallgatokepzes"/>
            </w:pPr>
            <w:r>
              <w:t>hungarian language and literature - german language and literature</w:t>
            </w:r>
            <w:r>
              <w:br/>
            </w:r>
            <w:r w:rsidR="00E77B23">
              <w:t>MA, 10. semester</w:t>
            </w:r>
          </w:p>
          <w:p w:rsidR="00C265CE" w:rsidRPr="009E5FF1" w:rsidRDefault="00E77B23" w:rsidP="00C275A3">
            <w:pPr>
              <w:pStyle w:val="Hallgatokepzes"/>
              <w:rPr>
                <w:b/>
                <w:caps/>
              </w:rPr>
            </w:pPr>
            <w:r>
              <w:t>Selye János University</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Tamás Török , PhD.</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Phrasemes from Horné Medzibodrožie and Použie regions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starting a linguistic research the broad offer of the language system opens up, from which you can choose as you want. The same thing is going on in this paper. The research field here is the phraseological part of the lexicon in the Hungarian language, restricted to a defined area.</w:t>
      </w:r>
      <w:r>
        <w:rPr>
          <w:color w:val="000000"/>
          <w:sz w:val="24"/>
          <w:szCs w:val="24"/>
        </w:rPr>
        <w:br/>
        <w:t xml:space="preserve">The main part of this paper deals with the theoretical approach to the topic, with summarizing the information from previous researches and with presenting the results of my own survey. The goal of my research is to identify the phraseological material in the regions of Horné Medzibodrožie and Použie. Citizens from these regions, who are more than 50 years old, were for my help. All the proverbs and sayings are collected by non-structured conversations which are presented in this paper in the form of a collection.</w:t>
      </w:r>
      <w:r>
        <w:rPr>
          <w:color w:val="000000"/>
          <w:sz w:val="24"/>
          <w:szCs w:val="24"/>
        </w:rPr>
        <w:br/>
        <w:t xml:space="preserve">While collecting, it was revealed that the idiom material of these two regions is especially rich for such similes that have roots in local anecdotes. Remarkable are those idioms, which are connected with the village Malý Horeš.</w:t>
      </w:r>
      <w:r>
        <w:rPr>
          <w:color w:val="000000"/>
          <w:sz w:val="24"/>
          <w:szCs w:val="24"/>
        </w:rPr>
        <w:br/>
        <w:t xml:space="preserve">By my research, I would like to integrate myself into a group of people, who want to uncover the regions of Horné Medzibodrožie and Použie as thoroughly as possible, and who considers keeping traditions alive to be a matter of heart – because idioms transmit value.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98302">
    <w:multiLevelType w:val="hybridMultilevel"/>
    <w:lvl w:ilvl="0" w:tplc="48427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98302">
    <w:abstractNumId w:val="89798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536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