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BIRÓ</w:t>
            </w:r>
          </w:p>
          <w:p w:rsidR="00C275A3" w:rsidRDefault="00A96AEC" w:rsidP="00C275A3">
            <w:pPr>
              <w:pStyle w:val="Hallgatokepzes"/>
            </w:pPr>
            <w:r>
              <w:t>Pharmacy</w:t>
            </w:r>
            <w:r>
              <w:br/>
            </w:r>
            <w:r w:rsidR="00E77B23">
              <w:t>Unified, 10. semester</w:t>
            </w:r>
          </w:p>
          <w:p w:rsidR="00C265CE" w:rsidRPr="009E5FF1" w:rsidRDefault="00E77B23" w:rsidP="00C275A3">
            <w:pPr>
              <w:pStyle w:val="Hallgatokepzes"/>
              <w:rPr>
                <w:b/>
                <w:caps/>
              </w:rPr>
            </w:pPr>
            <w:r>
              <w:t>University of Szeged</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ANDRÁS BOGDÁN</w:t>
            </w:r>
          </w:p>
          <w:p w:rsidR="00DB4822" w:rsidRDefault="00C275A3" w:rsidP="004D7940">
            <w:pPr>
              <w:pStyle w:val="Hallgatokepzes"/>
            </w:pPr>
            <w:r>
              <w:t>Pharmacy</w:t>
            </w:r>
            <w:r w:rsidR="00A96AEC">
              <w:br/>
              <w:t>Unified,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Pharmacy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Ducza</w:t>
            </w:r>
          </w:p>
          <w:p w:rsidR="00DB4822" w:rsidRDefault="00DB4822" w:rsidP="00E11062">
            <w:pPr>
              <w:pStyle w:val="Konzulensek"/>
            </w:pPr>
            <w:r w:rsidRPr="00DB4822">
              <w:t>assistant professor,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fetuin-B expression during pregnancy and preterm birth, in rat uterus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proteins of the fetuin family inhibit the formation of calcifying nanoparticles and hydroxyapatite. The lack of fetuin may cause ectopic calcification and these calcifying nanoparticles has role in degenerative processes such as arthritis and atherosclerosis. Some types of preterm birth were found low level of fetuin in the amnionic liquid and foetal membranes. Our aims were: (1) to examine the alteration of fetuin-B mRNA in the late pregnant rat uterus and (2) premature birth. Moreover we investigated (3) the possibilities to influence of the fetuin expression. Methods: We examined the changes in fetuin-B mRNA level at the end of pregnancy (day 18, 20, 21 and 22) and in preterm birth with real-time RT-PCR. We applied hormonally- (antiprogesterone and prostaglandin E2) and inflammatory- (bacterial lipopolysaccharide) induced preterm labour. The rats were treated with ursodeoxycolic acid (UDCA, 100 mg/kg/day) from pregnancy day 18, in order to influence the fetuin level.</w:t>
      </w:r>
      <w:r>
        <w:rPr>
          <w:color w:val="000000"/>
          <w:sz w:val="24"/>
          <w:szCs w:val="24"/>
        </w:rPr>
        <w:br/>
        <w:t xml:space="preserve">Results: (1) The fetuin-B mRNA level was the highest on days 20 which was significantly decreased on the last day of pregnancy. (2) In hormonally-induced preterm labour the changes of fetuin-B mRNA expression was similarly to the last day of normal pregnancy. On the other hand, the fetuin-B mRNA level significantly increased in the LPS-induced preterm birth compared to the last day of normal pregnancy and hormonally-induced preterm birth. (3) The pre-treatment of UDCA markedly increased the fetuin-B mRNA level in the uterus of day of term. In hormonally induced preterm we did not find any significant changes in mRNA level by UDCA, but significant decreased of fetuin-B mRNA expression in LPS model. Conclusion: In the light of our results, we suppose that the change of fetuin-B expression has a possible role in the initiation of delivery in the rat; furthermore the detection of this protein can be diagnostic value for reason of the preterm birth.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64384">
    <w:multiLevelType w:val="hybridMultilevel"/>
    <w:lvl w:ilvl="0" w:tplc="99326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64384">
    <w:abstractNumId w:val="24964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8360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