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MEGYESI RITA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Forró Enikő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Kalikotomin enzim-katalizált aszimmetrikus acilezése szakaszos és folyamatos üzemmódban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tetrahidroizokinolin-vázas vegyületek nagy jelentőséggel bírnak mind kémiai, mind biológiai szempontból. A farmakológiai vizsgálatok, többek között antibakteriális, anti-HIV ill. tumorellenes hatásukat mutatták ki.</w:t>
      </w:r>
      <w:r>
        <w:rPr>
          <w:color w:val="000000"/>
          <w:sz w:val="24"/>
          <w:szCs w:val="24"/>
        </w:rPr>
        <w:br/>
        <w:t xml:space="preserve">A királis molekulák enantioszelektív elválasztása kulcsfontosságú a gyógyszerkutatásban. Ennek egyik lehetséges módja az enzim-katalizált kinetikus rezolválás. A racém kalikotomin enzim katalizálta enantioszelektív acilezését, nitrogénen Boc védőcsoporttal ellátott aminoalkohol [(±)-1] primer OH csoportjának aszimmetrikus acilezésén keresztül terveztük megvalósítani.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930400" cy="1519200"/>
            <wp:docPr id="76470975" name="name1512c8e424da9e" descr="imgtmp_23363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363_hu_1.gif"/>
                    <pic:cNvPicPr/>
                  </pic:nvPicPr>
                  <pic:blipFill>
                    <a:blip r:embed="rId1512c8e424da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0400" cy="151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Előkísérletek során vizsgáltuk folyamatos üzemmódban az enzim típusának, az acildonor mennyiségének, az oldószernek valamint a hőmérsékletnek az enantioszelektivitásra és reakciósebességre gyakorolt hatását. Az optimálisnak talált körülmények: CAL-B (Candida antactica B lipáz), toluol, vinil-acetát, 80 bar nyomás, 60 ºC és 0,1 mL/perc áramlási sebesség. Ezen eredmények alapján végeztük a (±)-1 preparatív-mennyiségú rezolválását szakaszos üzemmódban. A reakció során kiváló enantioszelektivitást (E &gt; 200) és enantiomerfeleslegeket kaptunk (ee &gt; 99%). Az (R)-1 és (S)-2 termékeket oszlopkromatográfiásan választottuk szét, majd a Boc védőcsoport eltávolításával állítottuk elő a megfelelő kalikotomin enantiomereket [(R)-3 és (S)-3] (ee &gt; 99%).</w:t>
      </w:r>
      <w:r>
        <w:rPr>
          <w:color w:val="000000"/>
          <w:sz w:val="24"/>
          <w:szCs w:val="24"/>
        </w:rPr>
        <w:br/>
        <w:t xml:space="preserve">A kutatást a TAMOP-4.2.2/A-11/1/KONV-2012-0052 projekt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707085">
    <w:multiLevelType w:val="hybridMultilevel"/>
    <w:lvl w:ilvl="0" w:tplc="807755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707085">
    <w:abstractNumId w:val="577070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629961" Type="http://schemas.openxmlformats.org/officeDocument/2006/relationships/numbering" Target="numbering.xml"/><Relationship Id="rId1512c8e424da60" Type="http://schemas.openxmlformats.org/officeDocument/2006/relationships/image" Target="media/imgrId1512c8e424da60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