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LASZLO</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Kiss</w:t>
            </w:r>
          </w:p>
          <w:p w:rsidR="00DB4822" w:rsidRDefault="00DB4822" w:rsidP="00E11062">
            <w:pPr>
              <w:pStyle w:val="Konzulensek"/>
            </w:pPr>
            <w:r w:rsidRPr="00DB4822">
              <w:t>assistant professor, PTE ÁOK</w:t>
            </w:r>
          </w:p>
        </w:tc>
      </w:tr>
      <w:tr w:rsidR="00DB4822" w:rsidTr="00DB4822">
        <w:tc>
          <w:tcPr>
            <w:tcW w:w="9854" w:type="dxa"/>
          </w:tcPr>
          <w:p w:rsidR="00DB4822" w:rsidRPr="00DB4822" w:rsidRDefault="00DB4822" w:rsidP="004D7940">
            <w:pPr>
              <w:pStyle w:val="Konzulensek"/>
            </w:pPr>
            <w:r w:rsidRPr="00DB4822">
              <w:t>Dr. Dora Reglodi</w:t>
            </w:r>
          </w:p>
          <w:p w:rsidR="00DB4822" w:rsidRDefault="00DB4822" w:rsidP="00E11062">
            <w:pPr>
              <w:pStyle w:val="Konzulensek"/>
            </w:pPr>
            <w:r w:rsidRPr="00DB4822">
              <w:t>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endogenous PACAP in the kidney during ischaemia-reperfusion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Several diseases, certain surgical interventions and kidney transplantation are accompanied by ischaemia-reperfusion-induced kidney injury. We have previously described the presence of PACAP (pituitary adenylate-cyclase activating polypeptide) in the kidney and demonstrated its changes following renal ischaemia-reperfusion. The aim of the present study is to investigate whether endogenous PACAP influences the extent of ischaemia-reperfusion-induced injury in the kidney.</w:t>
      </w:r>
    </w:p>
    <w:p>
      <w:pPr>
        <w:widowControl w:val="on"/>
        <w:pBdr/>
        <w:spacing w:before="240" w:after="240" w:line="240" w:lineRule="auto"/>
        <w:ind w:left="0" w:right="0"/>
        <w:jc w:val="left"/>
      </w:pPr>
      <w:r>
        <w:rPr>
          <w:color w:val="000000"/>
          <w:sz w:val="24"/>
          <w:szCs w:val="24"/>
        </w:rPr>
        <w:t xml:space="preserve">Methods: PACAP knockout (homozygous and heterozygous) and wild-type mice underwent 45 or 60 minutes of renal ischaemia followed by a two-week reperfusion. Kidneys were processed for histological analysis. Sections stained with PAS-haematoxylin were graded for histological parameters (dilatation of the Bowman’s capsule, tubular dilatation, thyreoidisation-like changes, lymphocyte and macrophage infiltration, damage of the glycocalyx layer) on a three-degree scale. In other sets of experiments, tissue cytokine expression and the level of the endogenous antioxidant superoxide dismutase (SOD) were also determined in wild-type and homozygous knockout mice after 60 minutes ischemia and 24 hours reperfusion.</w:t>
      </w:r>
    </w:p>
    <w:p>
      <w:pPr>
        <w:widowControl w:val="on"/>
        <w:pBdr/>
        <w:spacing w:before="240" w:after="240" w:line="240" w:lineRule="auto"/>
        <w:ind w:left="0" w:right="0"/>
        <w:jc w:val="left"/>
      </w:pPr>
      <w:r>
        <w:rPr>
          <w:color w:val="000000"/>
          <w:sz w:val="24"/>
          <w:szCs w:val="24"/>
        </w:rPr>
        <w:t xml:space="preserve">Results: No significant difference was observed in postoperative mortality between the investigated groups. PACAP knockout mice showed more severe histological outcome compared to wild-type mice, with significantly higher histological scores for most of the tested parameters. Cytokine profile of the kidney was markedly altered in homozygous PACAP knockout mice and the level of SOD was significantly reduced in these mice after ischemia-reperfusion.</w:t>
      </w:r>
    </w:p>
    <w:p>
      <w:pPr>
        <w:widowControl w:val="on"/>
        <w:pBdr/>
        <w:spacing w:before="240" w:after="240" w:line="240" w:lineRule="auto"/>
        <w:ind w:left="0" w:right="0"/>
        <w:jc w:val="left"/>
      </w:pPr>
      <w:r>
        <w:rPr>
          <w:color w:val="000000"/>
          <w:sz w:val="24"/>
          <w:szCs w:val="24"/>
        </w:rPr>
        <w:t xml:space="preserve">Conclusion: Both the partial and the total lack of PACAP results in increased susceptibility to renal ischaemia-reperfusion, the developed injuries are more severe, suggesting that endogenous PACAP has a protective effect in the kidney. However, further investigations should be carried out to recognize the exact function of PACAP in the kidney.</w:t>
      </w:r>
    </w:p>
    <w:p>
      <w:pPr>
        <w:widowControl w:val="on"/>
        <w:pBdr/>
        <w:spacing w:before="240" w:after="240" w:line="240" w:lineRule="auto"/>
        <w:ind w:left="0" w:right="0"/>
        <w:jc w:val="left"/>
      </w:pPr>
      <w:r>
        <w:rPr>
          <w:color w:val="000000"/>
          <w:sz w:val="24"/>
          <w:szCs w:val="24"/>
        </w:rPr>
        <w:t xml:space="preserve">Grant support: PTE-MTA “Lendület” Program, Arimura Foundation, OTKA K104984, TAMOP 4.2.1.B-10/2/KONV-2010-002, 4.2.2.B-10/1-2010-0029, 4.2.2.A-11/1/KONV-2012-0024.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50093">
    <w:multiLevelType w:val="hybridMultilevel"/>
    <w:lvl w:ilvl="0" w:tplc="21231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50093">
    <w:abstractNumId w:val="95650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940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