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FÜREDI</w:t>
            </w:r>
          </w:p>
          <w:p w:rsidR="00C275A3" w:rsidRDefault="00A96AEC" w:rsidP="00C275A3">
            <w:pPr>
              <w:pStyle w:val="Hallgatokepzes"/>
            </w:pPr>
            <w:r>
              <w:t>Medical Biotechnology </w:t>
            </w:r>
            <w:r>
              <w:br/>
            </w:r>
            <w:r w:rsidR="00E77B23">
              <w:t>MSc, 4.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ALEXANDRA MIKÓ</w:t>
            </w:r>
          </w:p>
          <w:p w:rsidR="00DB4822" w:rsidRDefault="00C275A3" w:rsidP="004D7940">
            <w:pPr>
              <w:pStyle w:val="Hallgatokepzes"/>
            </w:pPr>
            <w:r>
              <w:t>Medical School</w:t>
            </w:r>
            <w:r w:rsidR="00A96AEC">
              <w:br/>
              <w:t>Unified, 12.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TENK</w:t>
            </w:r>
          </w:p>
          <w:p w:rsidR="00C275A3" w:rsidRDefault="00A96AEC" w:rsidP="00C275A3">
            <w:pPr>
              <w:pStyle w:val="Hallgatokepzes"/>
            </w:pPr>
            <w:r>
              <w:t>Medical School</w:t>
            </w:r>
            <w:r>
              <w:br/>
            </w:r>
            <w:r w:rsidR="00E77B23">
              <w:t>Unified, 12.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Pétervári M.D., PhD</w:t>
            </w:r>
          </w:p>
          <w:p w:rsidR="00DB4822" w:rsidRDefault="00DB4822" w:rsidP="00E11062">
            <w:pPr>
              <w:pStyle w:val="Konzulensek"/>
            </w:pPr>
            <w:r w:rsidRPr="00DB4822">
              <w:t> 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orexigenic and anorexigenic neuropeptides in spontaneously hypertensive rats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Caloric intake and body weight (BW) of spontaneously hypertensive rats (SHR) developed for the study of essential hypertension are lower than that of age-matched controls. Their BW will not reach that of controls even on a high-fat diet. In the background we assumed a dysregulation of energy balance, an enhanced efficacy of anorexigenic (food intake [FI] reducing) and diminished effects of orexigenic (FI inducing) regulatory peptides. To test our hypothesis we studied the FI-associated effects of major orexigenic (neuropeptide Y [NPY]) and anorexigenic (alpha-melanocyte-stimulating hormone [alpha-MSH], cholecystokinin [CCK]) peptides and those of a melanocortin antagonist (HS024) in SHR.</w:t>
      </w:r>
    </w:p>
    <w:p>
      <w:pPr>
        <w:widowControl w:val="on"/>
        <w:pBdr/>
        <w:spacing w:before="240" w:after="240" w:line="240" w:lineRule="auto"/>
        <w:ind w:left="0" w:right="0"/>
        <w:jc w:val="left"/>
      </w:pPr>
      <w:r>
        <w:rPr>
          <w:color w:val="000000"/>
          <w:sz w:val="24"/>
          <w:szCs w:val="24"/>
        </w:rPr>
        <w:t xml:space="preserve">Methods: FI of 3-6 months old male SHR and normotensive Wistar rats (NT) was measured in an automated FeedScale system upon an intracerebroventricular (ICV) alpha-MSH-injection (5 ug, spontaneous night-time FI), during an ICV HS024-infusion (1 ug/hour 7 days), upon an ICV NPY-injection(5 ug day-time induced FI) and upon an intraperitoneal CCK-injection (5 ug, day-time re-feeding following 48-hour fasting). The control groups received saline. BW was measured manually. Statistical analysis was performed by repeated-measures ANOVA test.</w:t>
      </w:r>
    </w:p>
    <w:p>
      <w:pPr>
        <w:widowControl w:val="on"/>
        <w:pBdr/>
        <w:spacing w:before="240" w:after="240" w:line="240" w:lineRule="auto"/>
        <w:ind w:left="0" w:right="0"/>
        <w:jc w:val="left"/>
      </w:pPr>
      <w:r>
        <w:rPr>
          <w:color w:val="000000"/>
          <w:sz w:val="24"/>
          <w:szCs w:val="24"/>
        </w:rPr>
        <w:t xml:space="preserve">Results: The alpha-MSH-injection reduced the FI of SHR more efficiently (50% reduction instead of 30%). The melanocortin antagonist started to increase FI and consequently BW in the NT group already from the first day, in SHR animals only from the third. FI of SHR was inhibited by CCK more efficiently (47% vs. 34%). Orexigenic effect of NPY was smaller in SHR than in the age- and BW-matched NT groups.</w:t>
      </w:r>
    </w:p>
    <w:p>
      <w:pPr>
        <w:widowControl w:val="on"/>
        <w:pBdr/>
        <w:spacing w:before="240" w:after="240" w:line="240" w:lineRule="auto"/>
        <w:ind w:left="0" w:right="0"/>
        <w:jc w:val="left"/>
      </w:pPr>
      <w:r>
        <w:rPr>
          <w:color w:val="000000"/>
          <w:sz w:val="24"/>
          <w:szCs w:val="24"/>
        </w:rPr>
        <w:t xml:space="preserve">Conclusion: SHR rats showed enhanced responsiveness to the melanocortin and CCK administration, a diminished one to an NPY injection. In SHR, the melanocortin antagonist infusion inhibited endogenous melanocortin-effects only with delay. According to our results, the BW regulatory disorder of SHR may be explained by enhanced efficacy of anorexigenic peptides and diminished efficacy of orexigenic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84803">
    <w:multiLevelType w:val="hybridMultilevel"/>
    <w:lvl w:ilvl="0" w:tplc="70052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84803">
    <w:abstractNumId w:val="50784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705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