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NÁDASDI</w:t>
            </w:r>
          </w:p>
          <w:p w:rsidR="00C275A3" w:rsidRDefault="00A96AEC" w:rsidP="00C275A3">
            <w:pPr>
              <w:pStyle w:val="Hallgatokepzes"/>
            </w:pPr>
            <w:r>
              <w:t>pharmacist</w:t>
            </w:r>
            <w:r>
              <w:br/>
            </w:r>
            <w:r w:rsidR="00E77B23">
              <w:t>Unified, 5.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Varga</w:t>
            </w:r>
          </w:p>
          <w:p w:rsidR="00DB4822" w:rsidRDefault="00DB4822" w:rsidP="00E11062">
            <w:pPr>
              <w:pStyle w:val="Konzulensek"/>
            </w:pPr>
            <w:r w:rsidRPr="00DB4822">
              <w:t>professor’s assistant,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toxic effect of sodium nitroprusside (SNP) can be overcome by a low-dose pre-treatment in PC12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Nitric oxide (NO), this well-known signalling molecule, is involved in numerous physiological and pathological processes. Depending on the cell type, it is able to activate or inactivate signalling pathways by stimulating guanylate cyclase or nitrosylating several proteins.</w:t>
      </w:r>
    </w:p>
    <w:p>
      <w:pPr>
        <w:widowControl w:val="on"/>
        <w:pBdr/>
        <w:spacing w:before="240" w:after="240" w:line="240" w:lineRule="auto"/>
        <w:ind w:left="0" w:right="0"/>
        <w:jc w:val="left"/>
      </w:pPr>
      <w:r>
        <w:rPr>
          <w:color w:val="000000"/>
          <w:sz w:val="24"/>
          <w:szCs w:val="24"/>
        </w:rPr>
        <w:t xml:space="preserve">Methods: Wild-type and mutant PC12 rat phaeochromocytoma cell lines were used to investigate signalling mechanisms influenced by NO. The mutant PC12 subclones used in our experiments express dominant negative RasH (M-M17-26), RasK (K-8, K-9, K-16) or p53 proteins (p143p53PC12), thus allowing to study the role of these proteins in NO-induced apoptosis of PC12 cells. Sodium nitroprusside (SNP) was used as NO donor. Internucleosomal cleavage of DNA was detected by DNA fragmentation analysis, changes in the activity/level of proteins of interest were determined by Western blotting.</w:t>
      </w:r>
    </w:p>
    <w:p>
      <w:pPr>
        <w:widowControl w:val="on"/>
        <w:pBdr/>
        <w:spacing w:before="240" w:after="240" w:line="240" w:lineRule="auto"/>
        <w:ind w:left="0" w:right="0"/>
        <w:jc w:val="left"/>
      </w:pPr>
      <w:r>
        <w:rPr>
          <w:color w:val="000000"/>
          <w:sz w:val="24"/>
          <w:szCs w:val="24"/>
        </w:rPr>
        <w:t xml:space="preserve">Results: As determined earlier, SNP applied in high concentration (400 μM) is able to induce cell death in all PC12 clones. This is accompanied by several intracellular events typical of apoptosis, including DNA fragmentation, activation of stress kinases, phosphorylation of the α subunit of the eukaryotic initiation factor 2, phosphorylation of p53 and decrease in the level of the anti-apoptotic Bcl-2 protein. All these events can be overridden in wild-type PC12, M-M17-26, p143p53PC12 and K-8 cell lines by a 100 μM SNP pre-treatment, that is not toxic in PC12 cells. In contrast to this, two clones expressing dominant inhibitory RasK proteins (K-9 and K-16) react to the pre-treatment with more robust phosphorylation events. However, the drop in the Bcl-2 level is partially impeded by 100 μM SNP in these cells as well.</w:t>
      </w:r>
    </w:p>
    <w:p>
      <w:pPr>
        <w:widowControl w:val="on"/>
        <w:pBdr/>
        <w:spacing w:before="240" w:after="240" w:line="240" w:lineRule="auto"/>
        <w:ind w:left="0" w:right="0"/>
        <w:jc w:val="left"/>
      </w:pPr>
      <w:r>
        <w:rPr>
          <w:color w:val="000000"/>
          <w:sz w:val="24"/>
          <w:szCs w:val="24"/>
        </w:rPr>
        <w:t xml:space="preserve">Conclusion: Concluded from our data, conditioning of wild-type and mutant PC12 cells with low-dose SNP pre-treatment results in milder responses to toxic concentration of SNP. This might be the consequence of the lower decrease in the Bcl-2 protein level. We hypothesize that neither p53, nor RasH play a paramount role in the SNP-induced apoptosis of PC12 cells. The differences observed in the K-9 and K-16 clones and the role of the RasK protein need further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56839">
    <w:multiLevelType w:val="hybridMultilevel"/>
    <w:lvl w:ilvl="0" w:tplc="74922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56839">
    <w:abstractNumId w:val="65656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313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