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SÁRVÁRI</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Gyöngyvér Veres</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Dr. Gábor Jancsó</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preconditioning to avoid noxious oxidative stress induced by pneumoperitoneum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Pneumoperitoneum, widely used in laparoscopic surgery, increases the intraabdominal pressure. This leads to hypoperfusion of the abdominal organs, and promotes the buildup of reactive oxygen species (ROS) and inflammatory cytokines, which in turn impair the body postoperatively and slow down the recovery. The aim of our investigation was to evaluate the potential protective effects of short ischemic episodes at low pressure on ischemic damages.</w:t>
      </w:r>
      <w:r>
        <w:rPr>
          <w:color w:val="000000"/>
          <w:sz w:val="24"/>
          <w:szCs w:val="24"/>
        </w:rPr>
        <w:br/>
        <w:t xml:space="preserve">Methods: The experiments were conducted on 50 female Wistar rats. Pneumoperitoneum was created with Veres needle, inserted transvaginally into the abdominal cavity. Rats were divided into 5 groups (n=10/group, each): Group I. sham, Group II. pneumoperitoneum with 5 mmHg, Group III. preconditioning (insufflation and desufflation for 5 minutes) and then pneumoperitoneum with 5 mmHg, Group IV. pneumoperitoneum with 10 mmHg; Group V. preconditioning (insufflation and desufflation for 5 minutes) then pneumoperitoneum with 10 mmHg. Blood samples were taken 2 hours after the procedure. Oxidative stress parameters: lipid peroxidation indicated by malondialdehyde (MDA) concentration, reduced glutathione (GSH), sulfhydril (SH-) levels and the endogen antioxidant superoxide-dismutase (SOD) activity were measured.</w:t>
      </w:r>
      <w:r>
        <w:rPr>
          <w:color w:val="000000"/>
          <w:sz w:val="24"/>
          <w:szCs w:val="24"/>
        </w:rPr>
        <w:br/>
        <w:t xml:space="preserve">Results: MDA concentrations were significantly higher in each group compared to the control group. GSH concentrations were significantly reduced in all groups compared to the sham group. In sulfhydril levels there were no differences between groups. SOD enzyme: a pressure of 10 mmHg elicited significantly greater damage than 5 mmHg. SOD activity was significantly increased in 10 mmHg preconditioned group compared with normal transvaginal 10mmHg pneumoperitoneum.</w:t>
      </w:r>
      <w:r>
        <w:rPr>
          <w:color w:val="000000"/>
          <w:sz w:val="24"/>
          <w:szCs w:val="24"/>
        </w:rPr>
        <w:br/>
        <w:t xml:space="preserve">Conclusion: Based on our results the elevated intraabdominal pressure due to pneumoperitoneum induces oxidative stress, which is dependent on the applied pressure. Precondiotioning even at low pressure reduces surgical stress following laparoscopic procedures, but to explore its mechanism requires further investigations.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91981">
    <w:multiLevelType w:val="hybridMultilevel"/>
    <w:lvl w:ilvl="0" w:tplc="14012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91981">
    <w:abstractNumId w:val="25391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40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