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SCHEICH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Zsuzsanna Helyes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Role and activation mechanism of the Transient Receptor Potential Ankyrin 1 (TRPA1) channel in a traumatic mononeuropathy model of the mouse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The Transient Receptor Potential Ankyrin 1 (TRPA1) is a cation channel expressed on primary sensory neurons. It plays a crucial role in acute neurogenic inflammation, but there are only few, contradictory data about its activation and pathophysiological relevance in chronic pain. Potential endogenous TRPA1 agonists (e.g.: formaldehyde, methylglyoxal) are produced by amine-oxidases, but the role of these enzymes in pain has not been examined. Thus, we aimed to investigate the role of TRPA1, amine-oxidases, and their interactions in chronic neuropathic pain.</w:t>
      </w:r>
      <w:r>
        <w:rPr>
          <w:color w:val="000000"/>
          <w:sz w:val="24"/>
          <w:szCs w:val="24"/>
        </w:rPr>
        <w:br/>
        <w:t xml:space="preserve">Methods: Traumatic mononeuropathy was evoked by tight partial ligation of the right sciatic nerve with atraumatic thread in Trpa1 gene-deleted (Trpa1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) and wildtype (Trpa1</w:t>
      </w:r>
      <w:r>
        <w:rPr>
          <w:color w:val="000000"/>
          <w:position w:val="4"/>
          <w:sz w:val="21"/>
          <w:szCs w:val="21"/>
          <w:vertAlign w:val="superscript"/>
        </w:rPr>
        <w:t xml:space="preserve">+/+</w:t>
      </w:r>
      <w:r>
        <w:rPr>
          <w:color w:val="000000"/>
          <w:sz w:val="24"/>
          <w:szCs w:val="24"/>
        </w:rPr>
        <w:t xml:space="preserve">) mice. The mechanonociceptive threshold and cold tolerance of the hindpaws were determined by dynamic plantar aesthesiometry and the withdrawal latency from 0°C water, respectively. The effects of two amine-oxidase inhibitors, MP-911 and MP-287 (20 mg/kg, i.p.) were also examined after acute administrations on the 3</w:t>
      </w:r>
      <w:r>
        <w:rPr>
          <w:color w:val="000000"/>
          <w:position w:val="4"/>
          <w:sz w:val="21"/>
          <w:szCs w:val="21"/>
          <w:vertAlign w:val="superscript"/>
        </w:rPr>
        <w:t xml:space="preserve">rd</w:t>
      </w:r>
      <w:r>
        <w:rPr>
          <w:color w:val="000000"/>
          <w:sz w:val="24"/>
          <w:szCs w:val="24"/>
        </w:rPr>
        <w:t xml:space="preserve"> and 7</w:t>
      </w:r>
      <w:r>
        <w:rPr>
          <w:color w:val="000000"/>
          <w:position w:val="4"/>
          <w:sz w:val="21"/>
          <w:szCs w:val="21"/>
          <w:vertAlign w:val="superscript"/>
        </w:rPr>
        <w:t xml:space="preserve">th</w:t>
      </w:r>
      <w:r>
        <w:rPr>
          <w:color w:val="000000"/>
          <w:sz w:val="24"/>
          <w:szCs w:val="24"/>
        </w:rPr>
        <w:t xml:space="preserve"> postoperative days in both groups.</w:t>
      </w:r>
      <w:r>
        <w:rPr>
          <w:color w:val="000000"/>
          <w:sz w:val="24"/>
          <w:szCs w:val="24"/>
        </w:rPr>
        <w:br/>
        <w:t xml:space="preserve">Results: In Trpa1</w:t>
      </w:r>
      <w:r>
        <w:rPr>
          <w:color w:val="000000"/>
          <w:position w:val="4"/>
          <w:sz w:val="21"/>
          <w:szCs w:val="21"/>
          <w:vertAlign w:val="superscript"/>
        </w:rPr>
        <w:t xml:space="preserve">+/+</w:t>
      </w:r>
      <w:r>
        <w:rPr>
          <w:color w:val="000000"/>
          <w:sz w:val="24"/>
          <w:szCs w:val="24"/>
        </w:rPr>
        <w:t xml:space="preserve"> mice a 45-55% decrease of the mechanonociceptive threshold (hyperalgesia) and cold tolerance (allodynia) developed by the 3</w:t>
      </w:r>
      <w:r>
        <w:rPr>
          <w:color w:val="000000"/>
          <w:position w:val="4"/>
          <w:sz w:val="21"/>
          <w:szCs w:val="21"/>
          <w:vertAlign w:val="superscript"/>
        </w:rPr>
        <w:t xml:space="preserve">rd</w:t>
      </w:r>
      <w:r>
        <w:rPr>
          <w:color w:val="000000"/>
          <w:sz w:val="24"/>
          <w:szCs w:val="24"/>
        </w:rPr>
        <w:t xml:space="preserve"> postoperative day as characteristic symptoms of peripheral neuropathy, which maintained till the 7</w:t>
      </w:r>
      <w:r>
        <w:rPr>
          <w:color w:val="000000"/>
          <w:position w:val="4"/>
          <w:sz w:val="21"/>
          <w:szCs w:val="21"/>
          <w:vertAlign w:val="superscript"/>
        </w:rPr>
        <w:t xml:space="preserve">th</w:t>
      </w:r>
      <w:r>
        <w:rPr>
          <w:color w:val="000000"/>
          <w:sz w:val="24"/>
          <w:szCs w:val="24"/>
        </w:rPr>
        <w:t xml:space="preserve"> day. There was no difference in mechanical hyperalgesia of Trpa1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animals, but their cold allodynia was significantly smaller. Both amine-oxidase inhibitors significantly reduced mechanical hyperalgesia, in which central sensitization is involved, but did not affect cold allodynia mediated by peripheral mechanisms. In contrast, they did not exert anti-hyperalgesic effects in Trpa1</w:t>
      </w:r>
      <w:r>
        <w:rPr>
          <w:color w:val="000000"/>
          <w:position w:val="4"/>
          <w:sz w:val="21"/>
          <w:szCs w:val="21"/>
          <w:vertAlign w:val="superscript"/>
        </w:rPr>
        <w:t xml:space="preserve">-/-</w:t>
      </w:r>
      <w:r>
        <w:rPr>
          <w:color w:val="000000"/>
          <w:sz w:val="24"/>
          <w:szCs w:val="24"/>
        </w:rPr>
        <w:t xml:space="preserve"> mice.</w:t>
      </w:r>
      <w:r>
        <w:rPr>
          <w:color w:val="000000"/>
          <w:sz w:val="24"/>
          <w:szCs w:val="24"/>
        </w:rPr>
        <w:br/>
        <w:t xml:space="preserve">Conclusion: We provided evidence that neuropathic cold allodynia is mediated by TRPA1 channel activation, but mechanical hyperalgesia is not. Furthermore, these are the first data that amine-oxidase products induce hyperalgesia through TRPA1 activation presumably centrally. Amine-oxidase inhibitiors and/or TRPA1 antagonists might open novel perspectives in the therapy of neuropathic pain.</w:t>
      </w:r>
      <w:r>
        <w:rPr>
          <w:color w:val="000000"/>
          <w:sz w:val="24"/>
          <w:szCs w:val="24"/>
        </w:rPr>
        <w:br/>
        <w:t xml:space="preserve">Support: SROP-4.2.2.A-11/1/KONV-2012-0024, SROP-4.2.1.B-10/2/KONV-2010-0002, SROP-4.2.2.B-10/1/2010-0029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29041">
    <w:multiLevelType w:val="hybridMultilevel"/>
    <w:lvl w:ilvl="0" w:tplc="610897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29041">
    <w:abstractNumId w:val="772290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3082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