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TIBOR SCHLEGL</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Zsuzsanna Fuzesi</w:t>
            </w:r>
          </w:p>
          <w:p w:rsidR="00DB4822" w:rsidRDefault="00DB4822" w:rsidP="00E11062">
            <w:pPr>
              <w:pStyle w:val="Konzulensek"/>
            </w:pPr>
            <w:r w:rsidRPr="00DB4822">
              <w:t>professor, PTE ÁOK</w:t>
            </w:r>
          </w:p>
        </w:tc>
      </w:tr>
      <w:tr w:rsidR="00DB4822" w:rsidTr="00DB4822">
        <w:tc>
          <w:tcPr>
            <w:tcW w:w="9854" w:type="dxa"/>
          </w:tcPr>
          <w:p w:rsidR="00DB4822" w:rsidRPr="00DB4822" w:rsidRDefault="00DB4822" w:rsidP="004D7940">
            <w:pPr>
              <w:pStyle w:val="Konzulensek"/>
            </w:pPr>
            <w:r w:rsidRPr="00DB4822">
              <w:t>Adam Feldmann</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What’s a good practice leader like?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As our previous studies have shown, the quality of the practical education is the most important factor influencing student satisfaction. Therefore, development in this field can efficiently increase the prestige and marketability of the faculty.</w:t>
      </w:r>
    </w:p>
    <w:p>
      <w:pPr>
        <w:widowControl w:val="on"/>
        <w:pBdr/>
        <w:spacing w:before="240" w:after="240" w:line="240" w:lineRule="auto"/>
        <w:ind w:left="0" w:right="0"/>
        <w:jc w:val="left"/>
      </w:pPr>
      <w:r>
        <w:rPr>
          <w:color w:val="000000"/>
          <w:sz w:val="24"/>
          <w:szCs w:val="24"/>
        </w:rPr>
        <w:t xml:space="preserve">The goal of our study was to explore the connection between the personality of the practice leader and the judgement of the subject; to define the factors, which determine the judgement of the practice leaders, and to possibly create descriptive and predictive models to improve the judgement of the practice leaders.</w:t>
      </w:r>
    </w:p>
    <w:p>
      <w:pPr>
        <w:widowControl w:val="on"/>
        <w:pBdr/>
        <w:spacing w:before="240" w:after="240" w:line="240" w:lineRule="auto"/>
        <w:ind w:left="0" w:right="0"/>
        <w:jc w:val="left"/>
      </w:pPr>
      <w:r>
        <w:rPr>
          <w:color w:val="000000"/>
          <w:sz w:val="24"/>
          <w:szCs w:val="24"/>
        </w:rPr>
        <w:t xml:space="preserve">METHODS: 16581 anonymous questionnaires have been processed. Explorative and confirmative factor analysis has been used to validate the inventory. Forward stepwise automatic linear modelling and decision tree modelling (CHAID) were used to explore the underlying connections between the items.</w:t>
      </w:r>
    </w:p>
    <w:p>
      <w:pPr>
        <w:widowControl w:val="on"/>
        <w:pBdr/>
        <w:spacing w:before="240" w:after="240" w:line="240" w:lineRule="auto"/>
        <w:ind w:left="0" w:right="0"/>
        <w:jc w:val="left"/>
      </w:pPr>
      <w:r>
        <w:rPr>
          <w:color w:val="000000"/>
          <w:sz w:val="24"/>
          <w:szCs w:val="24"/>
        </w:rPr>
        <w:t xml:space="preserve">RESULTS: Our developed questionnaire can define the judgement of practice leaders with 94,6% validity and in four components. Satisfying, 65-80% accurate linear models were made, which have determined, that the personality of practice leader is only the sixth most important factor in the judgement of his/her subject. In the judgement of the practices, the personality of practice leader is the second most important, right after the usefulness of the practice. External factors do not influence the judgement of practice leader, each of the ten important influencing factors are connected to his/her personality. Excellent, 75-80% accurate CHAID models have shown, that in the first year the wide intellectual horizon of the teacher, in the second year the helpfulness, in the third year the fascination, in the fourth year the demonstration and in the fifth year the systematization is utmost important. For the English and Hungarian students the wide intellectual horizon, while for the German students the systematization are the dominant factors.</w:t>
      </w:r>
    </w:p>
    <w:p>
      <w:pPr>
        <w:widowControl w:val="on"/>
        <w:pBdr/>
        <w:spacing w:before="240" w:after="240" w:line="240" w:lineRule="auto"/>
        <w:ind w:left="0" w:right="0"/>
        <w:jc w:val="left"/>
      </w:pPr>
      <w:r>
        <w:rPr>
          <w:color w:val="000000"/>
          <w:sz w:val="24"/>
          <w:szCs w:val="24"/>
        </w:rPr>
        <w:t xml:space="preserve">CONCLUSION: Our inventory can define the influencing factors of the practice leader’s judgement with excellent validity, hence we could make satisfyingly accurate models. Although the practice is the most important in the judgement of the subject, but it’s usefulness is more important, than the personality of practice leader. External factors do not influence the judgement of practice leaders, but different factors depend on the year and the nationality.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98818">
    <w:multiLevelType w:val="hybridMultilevel"/>
    <w:lvl w:ilvl="0" w:tplc="59584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98818">
    <w:abstractNumId w:val="33098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030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