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KUSTÁN</w:t>
            </w:r>
          </w:p>
          <w:p w:rsidR="00C275A3" w:rsidRDefault="00A96AEC" w:rsidP="00C275A3">
            <w:pPr>
              <w:pStyle w:val="Hallgatokepzes"/>
            </w:pPr>
            <w:r>
              <w:t>faculty of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ANNA KÖVÉR</w:t>
            </w:r>
          </w:p>
          <w:p w:rsidR="00DB4822" w:rsidRDefault="00C275A3" w:rsidP="004D7940">
            <w:pPr>
              <w:pStyle w:val="Hallgatokepzes"/>
            </w:pPr>
            <w:r>
              <w:t>faculty of medicine</w:t>
            </w:r>
            <w:r w:rsidR="00A96AEC">
              <w:br/>
              <w:t>Unified,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SZIRMAY</w:t>
            </w:r>
          </w:p>
          <w:p w:rsidR="00C275A3" w:rsidRDefault="00A96AEC" w:rsidP="00C275A3">
            <w:pPr>
              <w:pStyle w:val="Hallgatokepzes"/>
            </w:pPr>
            <w:r>
              <w:t>faculty of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Andrea Ludány</w:t>
            </w:r>
          </w:p>
          <w:p w:rsidR="00DB4822" w:rsidRDefault="00DB4822" w:rsidP="00E11062">
            <w:pPr>
              <w:pStyle w:val="Konzulensek"/>
            </w:pPr>
            <w:r w:rsidRPr="00DB4822">
              <w:t>professor, PTE ÁOK</w:t>
            </w:r>
          </w:p>
        </w:tc>
      </w:tr>
      <w:tr w:rsidR="00DB4822" w:rsidTr="00DB4822">
        <w:tc>
          <w:tcPr>
            <w:tcW w:w="9854" w:type="dxa"/>
          </w:tcPr>
          <w:p w:rsidR="00DB4822" w:rsidRPr="00DB4822" w:rsidRDefault="00DB4822" w:rsidP="004D7940">
            <w:pPr>
              <w:pStyle w:val="Konzulensek"/>
            </w:pPr>
            <w:r w:rsidRPr="00DB4822">
              <w:t>Dr. Tamás Kőszegi</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Method for the examination of urinary and tear orosomucoid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Orosomucoid (alpha-1 acid glycoprotein, AGP) is a positive acute–phase serum protein, well-known in the routine laboratory diagnostics. Chemically, it is a member of the lipocalin protein family and is acid-soluble. Its molecular mass is 43 kDa. It has been identified in urine and tear of healthy persons, however its pathophysiological and laboratory diagnostical benefit is hardly known in these samples. In our presentation we would like to demonstrate the elaboration of a sensitive method which enables the examination of orosomucoid in urine and tear samples. Furthermore, our aim was to determine the information value of this parameter in different inflammatory states.</w:t>
      </w:r>
    </w:p>
    <w:p>
      <w:pPr>
        <w:widowControl w:val="on"/>
        <w:pBdr/>
        <w:spacing w:before="240" w:after="240" w:line="240" w:lineRule="auto"/>
        <w:ind w:left="0" w:right="0"/>
        <w:jc w:val="left"/>
      </w:pPr>
      <w:r>
        <w:rPr>
          <w:color w:val="000000"/>
          <w:sz w:val="24"/>
          <w:szCs w:val="24"/>
        </w:rPr>
        <w:t xml:space="preserve">Materials and methods: Samples were obtained partly from the 2nd Dept. of Internal Medicine from out-patients with Crohn’s disease and partly from septic patients of the Dept. of Anaesthesiology and Intensive Therapy, University of Pécs, Hungary. The control group consisted of healthy medical students and colleagues of the Inst. of Laboratory Medicine. For each person serum and urine samples (occasionally also tear samples) were obtained at the same time point. Serum AGP was determined by automatic immune turbidimetry directly. To measure urinary and tear AGP, we elaborated a Western blot method (2-2μg proteins were analyzed in each sample). The quantitative evaluation was performed by enhanced chemiluminescence (ECL) detection using internal standardization. To verify the validity of the ECL method, we used acid extracts of sera and the obtained ECL data were compared with the directly measured AGP content of sera.</w:t>
      </w:r>
    </w:p>
    <w:p>
      <w:pPr>
        <w:widowControl w:val="on"/>
        <w:pBdr/>
        <w:spacing w:before="240" w:after="240" w:line="240" w:lineRule="auto"/>
        <w:ind w:left="0" w:right="0"/>
        <w:jc w:val="left"/>
      </w:pPr>
      <w:r>
        <w:rPr>
          <w:color w:val="000000"/>
          <w:sz w:val="24"/>
          <w:szCs w:val="24"/>
        </w:rPr>
        <w:t xml:space="preserve">Results: Good correlation was found between automatically measured serum AGP data and the corresponding acid extract ECL values (r</w:t>
      </w:r>
      <w:r>
        <w:rPr>
          <w:color w:val="000000"/>
          <w:position w:val="4"/>
          <w:sz w:val="21"/>
          <w:szCs w:val="21"/>
          <w:vertAlign w:val="superscript"/>
        </w:rPr>
        <w:t xml:space="preserve">2</w:t>
      </w:r>
      <w:r>
        <w:rPr>
          <w:color w:val="000000"/>
          <w:sz w:val="24"/>
          <w:szCs w:val="24"/>
        </w:rPr>
        <w:t xml:space="preserve">=0,763). In the urine samples of Crohn’s disease patients the elevation of AGP levels were higher than in the serum samples (4 times vs. &lt;2 times), while in the tear samples it appeared 7-8 times higher compared to data of controls. In septic patients urinary AGP data showed an extremely high elevation (15-20 times vs. controls) related to the severity of disease.</w:t>
      </w:r>
    </w:p>
    <w:p>
      <w:pPr>
        <w:widowControl w:val="on"/>
        <w:pBdr/>
        <w:spacing w:before="240" w:after="240" w:line="240" w:lineRule="auto"/>
        <w:ind w:left="0" w:right="0"/>
        <w:jc w:val="left"/>
      </w:pPr>
      <w:r>
        <w:rPr>
          <w:color w:val="000000"/>
          <w:sz w:val="24"/>
          <w:szCs w:val="24"/>
        </w:rPr>
        <w:t xml:space="preserve">Conclusion: We developed a sensitive method for detection of AGP in urine and tear. Urinary and tear orosomucoid undoubtedly shows informational value in diseases conditions we have studied. A further elaboration of a routine automated method by manufacturers would be desirable.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15040">
    <w:multiLevelType w:val="hybridMultilevel"/>
    <w:lvl w:ilvl="0" w:tplc="26286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15040">
    <w:abstractNumId w:val="16515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550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