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TOLNAI MARINA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Ertl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Komlósi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Koraszülött retinopathia és haemangioma asszociációja: adatok a vasculogenesis szabályozásáról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Tolnai Marina PTE ÁOK</w:t>
      </w:r>
      <w:r>
        <w:rPr>
          <w:color w:val="000000"/>
          <w:sz w:val="24"/>
          <w:szCs w:val="24"/>
        </w:rPr>
        <w:br/>
        <w:t xml:space="preserve">PTE KK Szülészeti és Nőgyógyászati Klinika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Koraszülött retinopathia és haemangioma asszociációja: adatok a vasculogenesis szabályozásáról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technika és az orvostudomány fejlődésének köszönhetően az extrém kis súllyal világra jött koraszülöttek megmentése is lehetővé válik. Életminőségük alakulása szintén nagyon fontos, melynek alapvető komponense a látás. A retinopathia prematorum (ROP) a gyermekkori maradandó látássérülés és vakság három vezető oka közé tartozik. A ROP és az infantilis haemangioma (IH) egyaránt vasculáris eredetű betegségek, melyeknek közös patomechanizmusa feltételezhető. Ez a felismerés adta az ötletet az elváltozások potenciális klinikai asszociációjának kimutatására, melyet a University of Iowa Children’s Hospital kutatócsoportjával együttműködve végeztünk. Célunk az volt, hogy tanulmányozzuk az összefüggéseket és az eredmények tükrében felfedjük az esetleges közös rizikófaktorok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tanulmányban dolgoztuk fel a 32 hétnél alacsonyabb gestatiós korú valamint 1500 grammnál kisebb születési súllyal rendelkező koraszülöttek adatait, akik 2007. május 1. és 2010. december 31. között a University of Iowa Children’s Hospital és a PTE Szülészeti és Nőgyógyászati Klinikáján születtek. Megvizsgáltuk a demográfiai sajátosságokat (gestatiós kor, születési súly, nem) az ellátás során alkalmazott gyógyszereket (prenatalis/postnatalis steroid, erythropoietin, methylxantin-származékok, insulin) valamint a kezelés egyéb aspektusait (oxigénterápia hossza, hyperglycaemiás epizódok száma, infekciók). Ezen kívül ismertük a haemangiomák számát, méretét és elhelyezkedését valamint a retinopathia legmagasabb stádiumát és az estleges kezelés létrejöttét.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684 koraszülött adatait dolgoztuk fel, ebből 236 Pécsett és 448 Iowában született. Az adatainkat egy közös adatbázisban, a RedCap rendszerben rögzítettük. Mindkét populáció egyváltozós analízise során szignifikáns összefüggést találtunk a ROP és az IH kialakulása között, amely összefüggést többek között metaanalízissel is alátámasztottuk (Esélyhányados = 1,84, 95%, Konfidencia intervallum: 1,08-3,12).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Adataink megerősítik a haemangioma és ROP együttes előfordulását a koraszülött populációban. További elemzések szükségesek a két kórkép közös pathogenetikai okainak feltárásához.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Prof. Dr. Ertl Tibor egyetemi tanár, Dr. Komlósi Katalin egyetemi adjunktus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86287">
    <w:multiLevelType w:val="hybridMultilevel"/>
    <w:lvl w:ilvl="0" w:tplc="47879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86287">
    <w:abstractNumId w:val="85186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911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