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VARGA</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Pajor</w:t>
            </w:r>
          </w:p>
          <w:p w:rsidR="00DB4822" w:rsidRDefault="00DB4822" w:rsidP="00E11062">
            <w:pPr>
              <w:pStyle w:val="Konzulensek"/>
            </w:pPr>
            <w:r w:rsidRPr="00DB4822">
              <w:t>research fellow, PTE ÁOK</w:t>
            </w:r>
          </w:p>
        </w:tc>
      </w:tr>
      <w:tr w:rsidR="00DB4822" w:rsidTr="00DB4822">
        <w:tc>
          <w:tcPr>
            <w:tcW w:w="9854" w:type="dxa"/>
          </w:tcPr>
          <w:p w:rsidR="00DB4822" w:rsidRPr="00DB4822" w:rsidRDefault="00DB4822" w:rsidP="004D7940">
            <w:pPr>
              <w:pStyle w:val="Konzulensek"/>
            </w:pPr>
            <w:r w:rsidRPr="00DB4822">
              <w:t>Dr. László Pajor</w:t>
            </w:r>
          </w:p>
          <w:p w:rsidR="00DB4822" w:rsidRDefault="00DB4822" w:rsidP="00E11062">
            <w:pPr>
              <w:pStyle w:val="Konzulensek"/>
            </w:pPr>
            <w:r w:rsidRPr="00DB4822">
              <w:t>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Profiling sub-clonal architecture of pediatric acute lymphoblastic leukemia (pALL)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Pediatric acute lymphoblastic leukemia (pALL) may be classified by numerical cytogenetic aberrations, and the high hyperdiploid (HHD) subgroup accounts for about the 25-30% of the cases. By definition, HHD is featured with a modal chromosome number varying from 51-67, while in hyperdiploid (HD) cases chromosome number is expected to range from 47-50. According to literature chromosomes most frequently involved in the pathogenesis of the above subgroups are the X, 4, 6, 10, 14, 17, 18, and 21. As there are contradicting theories regarding the exact pathogenesis of these HD and HHD groups, our workgroup has set the aim of clarifying these discrepancies.</w:t>
      </w:r>
      <w:r>
        <w:rPr>
          <w:color w:val="000000"/>
          <w:sz w:val="24"/>
          <w:szCs w:val="24"/>
        </w:rPr>
        <w:br/>
        <w:t xml:space="preserve">Methods: During our investigations, we have analyzed blood and bone marrow samples of 89 patients suffering from pALL, with interphase fluorescent in situ hybridization (iFISH). The investigated 8 chromosomes were marked with centromere specific DNA probes. As the simultaneous analysis of the 8 chromosomes was hampered by spectral overlap, we performed our investigations using two separate 4 probe FISH-kits, consecutively. The single cell level, 8 parameter data gathering was achieved via the relocalization feature of a special automated microscopy workstation.</w:t>
      </w:r>
      <w:r>
        <w:rPr>
          <w:color w:val="000000"/>
          <w:sz w:val="24"/>
          <w:szCs w:val="24"/>
        </w:rPr>
        <w:br/>
        <w:t xml:space="preserve">Results: After determining the modal chromosome number based on the 8 investigated chromosomes, we have found that 40.4 and 59.6% of the cases belonged to the HD and HHD groups, respectively. In the HHD group, the major clone represented about 1/3 of the tumor cells, whereas the sub-clones represented the remaining 2/3. The order of chromosomal gain (determined via cluster-analysis) in the HD group was: 21, X, 14, 4, 6, 17, 18 and 10; analysis of the HHD group revealed similar order (21, X, 14, 17, 18, 10, 6, 4), just as well as when combining the two groups (21, X, 14, 17, 18, 10, 6, 4). The number of „simultaneous” mutations linearly correlated with the number of the detected clones.</w:t>
      </w:r>
      <w:r>
        <w:rPr>
          <w:color w:val="000000"/>
          <w:sz w:val="24"/>
          <w:szCs w:val="24"/>
        </w:rPr>
        <w:br/>
        <w:t xml:space="preserve">Conclusion: Based on our results we can conclude, that (i) opposing the standpoint of the majority, chromosomal disorders (gains) occur sequentially; (ii) there is no major difference in the order of chromosomal gains comparing HD and HHD subgroups; (iii) opposing our knowledge based on conventional cytogenetics, there is a significant clonal heterogeneity within the HHD subgroup.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47594">
    <w:multiLevelType w:val="hybridMultilevel"/>
    <w:lvl w:ilvl="0" w:tplc="85916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47594">
    <w:abstractNumId w:val="97847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74889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