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ERNYEY BALÁZS</w:t>
            </w:r>
          </w:p>
          <w:p w:rsidR="00C275A3" w:rsidRDefault="00A96AEC" w:rsidP="00C275A3">
            <w:pPr>
              <w:pStyle w:val="Hallgatokepzes"/>
            </w:pPr>
            <w:r>
              <w:t>Általános Orvostudományi Szak</w:t>
            </w:r>
            <w:r>
              <w:br/>
            </w:r>
            <w:r w:rsidR="00E77B23">
              <w:t>Osztatlan, 9.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KAURICS ZITA</w:t>
            </w:r>
          </w:p>
          <w:p w:rsidR="00DB4822" w:rsidRDefault="00C275A3" w:rsidP="004D7940">
            <w:pPr>
              <w:pStyle w:val="Hallgatokepzes"/>
            </w:pPr>
            <w:r>
              <w:t>Általános Orvostudományi Szak</w:t>
            </w:r>
            <w:r w:rsidR="00A96AEC">
              <w:br/>
              <w:t>Osztatlan, 9.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Általános Orvostudományi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VINCZE RÉKA</w:t>
            </w:r>
          </w:p>
          <w:p w:rsidR="00C275A3" w:rsidRDefault="00A96AEC" w:rsidP="00C275A3">
            <w:pPr>
              <w:pStyle w:val="Hallgatokepzes"/>
            </w:pPr>
            <w:r>
              <w:t>Általános Orvostudományi Szak</w:t>
            </w:r>
            <w:r>
              <w:br/>
            </w:r>
            <w:r w:rsidR="00E77B23">
              <w:t>Osztatlan, 9.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Mühl Diána</w:t>
            </w:r>
          </w:p>
          <w:p w:rsidR="00DB4822" w:rsidRDefault="00DB4822" w:rsidP="00E11062">
            <w:pPr>
              <w:pStyle w:val="Konzulensek"/>
            </w:pPr>
            <w:r w:rsidRPr="00DB4822">
              <w:t>klinikai főorvos, PTE ÁOK</w:t>
            </w:r>
          </w:p>
        </w:tc>
      </w:tr>
      <w:tr w:rsidR="00DB4822" w:rsidTr="00DB4822">
        <w:tc>
          <w:tcPr>
            <w:tcW w:w="9854" w:type="dxa"/>
          </w:tcPr>
          <w:p w:rsidR="00DB4822" w:rsidRPr="00DB4822" w:rsidRDefault="00DB4822" w:rsidP="004D7940">
            <w:pPr>
              <w:pStyle w:val="Konzulensek"/>
            </w:pPr>
            <w:r w:rsidRPr="00DB4822">
              <w:t>Dr. Woth Gábor</w:t>
            </w:r>
          </w:p>
          <w:p w:rsidR="00DB4822" w:rsidRDefault="00DB4822" w:rsidP="00E11062">
            <w:pPr>
              <w:pStyle w:val="Konzulensek"/>
            </w:pPr>
            <w:r w:rsidRPr="00DB4822">
              <w:t>PhD hallgató,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Microparticulumok szeptikus többszervi elégtelenségben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microparticulumok szerepe a szepszis patogenezisében még nem teljesen tisztázott. Ismert szereppel rendelkeznek az immunmodulációban, gyulladásban, koagulációban és az intercelluláris kommunikációban. Ezen ismeretek alapján, kutatásunk céljául az egyes szeptikus eredetű szervi elégtelenségek microparticulum szintekre gyakorolt hatásának vizsgálatát tűztük ki.</w:t>
      </w:r>
    </w:p>
    <w:p>
      <w:pPr>
        <w:widowControl w:val="on"/>
        <w:pBdr/>
        <w:spacing w:before="240" w:after="240" w:line="240" w:lineRule="auto"/>
        <w:ind w:left="0" w:right="0"/>
        <w:jc w:val="left"/>
      </w:pPr>
      <w:r>
        <w:rPr>
          <w:color w:val="000000"/>
          <w:sz w:val="24"/>
          <w:szCs w:val="24"/>
        </w:rPr>
        <w:t xml:space="preserve">Módszerek: 37 súlyos szeptikus beteget és 20 kontroll alanyt vontunk be a vizsgálatba. A betegek klinikai állapotát, csakúgy, mint a szervelégtelenségi és gyulladásos markereket, 5 egymást követő napon keresztül rögzítettük. A különböző szervi elégtelenségek kiértékelésénél a nemzetközi ajánlásoknak megfelelően a klinikai adatokat és a PTE KK Laboratóriumi Medicina Intézet referencia értékeit vettük figyelembe. A microparticulumok mennyiségét flow- cytométerrel mértük. Microparticulumnak tekintettünk minden annexin V+ eseményt. Ebből thrombocyta eredetűnek a CD41+, CD42a+, PAC1+, monocyta eredetűnek a CD14+, myeloid sejtvonal eredetűnek pedig a CD13+ particulumokat tekintettük.</w:t>
      </w:r>
    </w:p>
    <w:p>
      <w:pPr>
        <w:widowControl w:val="on"/>
        <w:pBdr/>
        <w:spacing w:before="240" w:after="240" w:line="240" w:lineRule="auto"/>
        <w:ind w:left="0" w:right="0"/>
        <w:jc w:val="left"/>
      </w:pPr>
      <w:r>
        <w:rPr>
          <w:color w:val="000000"/>
          <w:sz w:val="24"/>
          <w:szCs w:val="24"/>
        </w:rPr>
        <w:t xml:space="preserve">Eredmények: A kontroll eredményekhez képest szignifikánsan megnövekedett teljes és CD41+, CD42a+, PAC1+ microparticulum szinteket találtunk szeptikus betegeinkben. A mintavétel ideje alatt jelen levő szervi diszfunkciók mennyisége nem mutatott egyértelmű összefüggést a microparticulumok mennyiségével. Azon szeptikus betegek esetében, akiknél kialakult akut vesekárosodás (serum creatinin koncentráció a referenciaérték minimum kétszerese, GFR &lt;50 %, vizelet &lt;0,5 ml/kg/h), már a felvétel napján emelkedett teljes, CD41+ és CD13+ microparticulum szinteket mértünk. Vizsgálatunk során a szepszis okozta veseártalomban detektált thrombocyta eredetű, CD42a+ particulumok száma negatívan korrelált a vérplazma urea nitrogén és kreatinin koncentrációival.</w:t>
      </w:r>
    </w:p>
    <w:p>
      <w:pPr>
        <w:widowControl w:val="on"/>
        <w:pBdr/>
        <w:spacing w:before="240" w:after="240" w:line="240" w:lineRule="auto"/>
        <w:ind w:left="0" w:right="0"/>
        <w:jc w:val="left"/>
      </w:pPr>
      <w:r>
        <w:rPr>
          <w:color w:val="000000"/>
          <w:sz w:val="24"/>
          <w:szCs w:val="24"/>
        </w:rPr>
        <w:t xml:space="preserve">Következtetés: A thrombocyta és myeloid sejtvonal eredetű microparticulumok szintjének megemelkedése súlyos szepszisben szenvedő betegekben a véralvadási rendszer lehetséges etiológiai szerepét hangsúlyozza a szepszis eredetű vesekárosodás kifejlődésében.</w:t>
      </w:r>
    </w:p>
    <w:p>
      <w:pPr>
        <w:widowControl w:val="on"/>
        <w:pBdr/>
        <w:spacing w:before="240" w:after="240" w:line="240" w:lineRule="auto"/>
        <w:ind w:left="0" w:right="0"/>
        <w:jc w:val="left"/>
      </w:pPr>
      <w:r>
        <w:rPr>
          <w:color w:val="000000"/>
          <w:sz w:val="24"/>
          <w:szCs w:val="24"/>
        </w:rPr>
        <w:t xml:space="preserve">Támogatók: OTKA: 78480</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57249">
    <w:multiLevelType w:val="hybridMultilevel"/>
    <w:lvl w:ilvl="0" w:tplc="76422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57249">
    <w:abstractNumId w:val="51757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792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