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ERNYEY</w:t>
            </w:r>
          </w:p>
          <w:p w:rsidR="00C275A3" w:rsidRDefault="00A96AEC" w:rsidP="00C275A3">
            <w:pPr>
              <w:pStyle w:val="Hallgatokepzes"/>
            </w:pPr>
            <w:r>
              <w:t>General Medicine Major</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ZITA KAURICS</w:t>
            </w:r>
          </w:p>
          <w:p w:rsidR="00DB4822" w:rsidRDefault="00C275A3" w:rsidP="004D7940">
            <w:pPr>
              <w:pStyle w:val="Hallgatokepzes"/>
            </w:pPr>
            <w:r>
              <w:t>General Medicine Major</w:t>
            </w:r>
            <w:r w:rsidR="00A96AEC">
              <w:br/>
              <w:t>Unified,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VINCZE</w:t>
            </w:r>
          </w:p>
          <w:p w:rsidR="00C275A3" w:rsidRDefault="00A96AEC" w:rsidP="00C275A3">
            <w:pPr>
              <w:pStyle w:val="Hallgatokepzes"/>
            </w:pPr>
            <w:r>
              <w:t>General Medicine Major</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Diána Mühl</w:t>
            </w:r>
          </w:p>
          <w:p w:rsidR="00DB4822" w:rsidRDefault="00DB4822" w:rsidP="00E11062">
            <w:pPr>
              <w:pStyle w:val="Konzulensek"/>
            </w:pPr>
            <w:r w:rsidRPr="00DB4822">
              <w:t>senior clinical doctor, PTE ÁOK</w:t>
            </w:r>
          </w:p>
        </w:tc>
      </w:tr>
      <w:tr w:rsidR="00DB4822" w:rsidTr="00DB4822">
        <w:tc>
          <w:tcPr>
            <w:tcW w:w="9854" w:type="dxa"/>
          </w:tcPr>
          <w:p w:rsidR="00DB4822" w:rsidRPr="00DB4822" w:rsidRDefault="00DB4822" w:rsidP="004D7940">
            <w:pPr>
              <w:pStyle w:val="Konzulensek"/>
            </w:pPr>
            <w:r w:rsidRPr="00DB4822">
              <w:t>Dr. Gábor Woth</w:t>
            </w:r>
          </w:p>
          <w:p w:rsidR="00DB4822" w:rsidRDefault="00DB4822" w:rsidP="00E11062">
            <w:pPr>
              <w:pStyle w:val="Konzulensek"/>
            </w:pPr>
            <w:r w:rsidRPr="00DB4822">
              <w:t>PhD student,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Microparticles in sepsis-related multiple organ failure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role of microparticles in the pathogenesis of sepsis is not completely explained. They are involved in immunmodulation, inflammation, coagulation and intercellular communication. According to this knowledge, we aimed to analyse the number of microparticles influenced by certain sepsis- related organ failures.</w:t>
      </w:r>
    </w:p>
    <w:p>
      <w:pPr>
        <w:widowControl w:val="on"/>
        <w:pBdr/>
        <w:spacing w:before="240" w:after="240" w:line="240" w:lineRule="auto"/>
        <w:ind w:left="0" w:right="0"/>
        <w:jc w:val="left"/>
      </w:pPr>
      <w:r>
        <w:rPr>
          <w:color w:val="000000"/>
          <w:sz w:val="24"/>
          <w:szCs w:val="24"/>
        </w:rPr>
        <w:t xml:space="preserve">Methods: 37 severe septic patients and 20 controls were involved in the study. The clinical states of patients as well as inflammation, and organ failure-related markers were ingrained until 5 consecutive days. For the assesment of several organ failures, in accordance with international guidelines we used clinical data, and the reference values of the Department of Laboratory Medicine, University of Pécs. Microparticles were measured using flow cytometry and regarded as annexin V + events. Within this population, platelet-derived particles were CD41+, CD42a+ and PAC1+, monocyte-derived particles were CD14+, and microparticles with myeloid cell line origin were CD13+.</w:t>
      </w:r>
    </w:p>
    <w:p>
      <w:pPr>
        <w:widowControl w:val="on"/>
        <w:pBdr/>
        <w:spacing w:before="240" w:after="240" w:line="240" w:lineRule="auto"/>
        <w:ind w:left="0" w:right="0"/>
        <w:jc w:val="left"/>
      </w:pPr>
      <w:r>
        <w:rPr>
          <w:color w:val="000000"/>
          <w:sz w:val="24"/>
          <w:szCs w:val="24"/>
        </w:rPr>
        <w:t xml:space="preserve">Results: Significantly increased platelet-derived, CD41+, CD42a+, PAC1+ microparticle levels were found in septic patients, compared with controls. Actual number of organ dysfunctions during sample collection showed no obvious correspondence with amounts of microparticles. In septic patients who developed renal injury (serum creatinin concentration 2x above reference, glomerular filtration rate &lt; 50 %, urine output &lt; 0,5 mL/kg/h) , we found elevated total, CD41+ and CD13+ particle numbers on admission already. Platelet-derived, CD42a+ microparticle levels detected in sepsis-related renal impairment correlated negatively with actual blood urea nitrogen and creatinin concentrations.</w:t>
      </w:r>
    </w:p>
    <w:p>
      <w:pPr>
        <w:widowControl w:val="on"/>
        <w:pBdr/>
        <w:spacing w:before="240" w:after="240" w:line="240" w:lineRule="auto"/>
        <w:ind w:left="0" w:right="0"/>
        <w:jc w:val="left"/>
      </w:pPr>
      <w:r>
        <w:rPr>
          <w:color w:val="000000"/>
          <w:sz w:val="24"/>
          <w:szCs w:val="24"/>
        </w:rPr>
        <w:t xml:space="preserve">Conclusion: The increased numbers of platelet- and myeloid cell line-originated microparticles demonstrated in severe septic patients emphasize the possible contribution of the hemostasis system in the development of sepsis-related renal failure.</w:t>
      </w:r>
    </w:p>
    <w:p>
      <w:pPr>
        <w:widowControl w:val="on"/>
        <w:pBdr/>
        <w:spacing w:before="240" w:after="240" w:line="240" w:lineRule="auto"/>
        <w:ind w:left="0" w:right="0"/>
        <w:jc w:val="left"/>
      </w:pPr>
      <w:r>
        <w:rPr>
          <w:color w:val="000000"/>
          <w:sz w:val="24"/>
          <w:szCs w:val="24"/>
        </w:rPr>
        <w:t xml:space="preserve">Grant support: OTKA: 78480</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24200">
    <w:multiLevelType w:val="hybridMultilevel"/>
    <w:lvl w:ilvl="0" w:tplc="69442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24200">
    <w:abstractNumId w:val="42824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521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