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BÁTAI ISTVÁN ZOÁRD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ORSOLYA</w:t>
            </w:r>
          </w:p>
          <w:p w:rsidR="00DB4822" w:rsidRDefault="00C275A3" w:rsidP="004D7940">
            <w:pPr>
              <w:pStyle w:val="Hallgatokepzes"/>
            </w:pPr>
            <w:r>
              <w:t>Általános orvosi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Koller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intézetigazgató,  PTE-ÁOK
Szentágothai János Kutatóközpont PTE
Department of Physiology, New York Medical College, Valhalla, USA 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Cséplő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 PTE-ÁOK
Szentágothai János Kutatóközpont PTE
Országos Mentőszolgálat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 Zoltán 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nebivolol dilatációt okoz izolált arteria basilarison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nebivolol elsősorban a β1 szelektív adrenerg receptor gátló, terápiás alkalmazási területe a szívfrekvencia szabályozása és a hipertónia. Ignarro és mts kutatásai szerint endotél-függő, nitrogén monoxid (NO) által mediált vazodilatációt is okoz. Ugyanakkor a cerebrovaszkuláris hatásai nem ismertek. Feltételeztük, hogy a nebivolol növeli a patkányból izolált agyi erek átmérőjét.</w:t>
      </w:r>
      <w:r>
        <w:rPr>
          <w:color w:val="000000"/>
          <w:sz w:val="24"/>
          <w:szCs w:val="24"/>
        </w:rPr>
        <w:br/>
        <w:t xml:space="preserve">Módszerek: kísérleteinkben Wistar patkányok agyából izolált artéria basilaris (BA) ereket nyomás-áramlás miográf kamrában fiziológiás Ca2+-KREBS oldatban, zéró áramlás és 80 Hgmm intraluminális nyomás jelenlétében vizsgáltuk. Az erek a vazomotor működését nitroprusszid-nátriummal, (SNP), nifedipinnel (NIF) és nebivolollal (NEB) vizsgáltuk. A nitrogén-monoxid szintáz blokkolására Nω-nitro-L-arginine methyl estert (L-NAME) használtunk. A szolubilis guanilát-cikláz blokkolására 1H-[1,2,4,]oxadiazolo[4,3-a]quinoaxalin-1-1one(ODQ)-t használtunk.</w:t>
      </w:r>
      <w:r>
        <w:rPr>
          <w:color w:val="000000"/>
          <w:sz w:val="24"/>
          <w:szCs w:val="24"/>
        </w:rPr>
        <w:br/>
        <w:t xml:space="preserve">Eredmények: A BA kiindulási alapátmérője (AD) 222±14 μm, míg a passzív átmérő 400±7 μm volt (n=9). A nebivolol szignifikánsan vazodilatációt okozott (10-5M: 289±15 μm, 30±7 AD% p&lt;0.05). L-NAME hatására az alapátmérő szignifikánsan csökkent (187±7 μm-ről 162±11 μm-re; -11±2 AD%), ami a kísérlet végéig fennmaradt. L-NAME inkubációt követően a nebivolol vazodilatációt okozott, ami nem különbözött szignifikánsan a kontroll választól</w:t>
      </w:r>
      <w:r>
        <w:rPr>
          <w:color w:val="000000"/>
          <w:sz w:val="24"/>
          <w:szCs w:val="24"/>
        </w:rPr>
        <w:br/>
        <w:t xml:space="preserve">(10-5M 211±12 μm, 25±5 AD%). ODQ inkubációt követően a nebivolol okozta vazodilatáció szintén nem különbözött a kontroll választól (10-5M:311±20 μm; 31±5 AD%), míg az SNP indukálta dilatáció szignifikánsan csökkent (10-4M 347±10 μm-ről 229±17 μm; 60±7 AD%-ról 0,6± 0,3 AD%-ra.)</w:t>
      </w:r>
      <w:r>
        <w:rPr>
          <w:color w:val="000000"/>
          <w:sz w:val="24"/>
          <w:szCs w:val="24"/>
        </w:rPr>
        <w:br/>
        <w:t xml:space="preserve">Következtetés: Eredményeink kimutatták, hogy a nebivolol a cerebrális artériákon vazodilatátor hatású, azonban a perifériás artériákkal ellentétben feltételezhető, hogy hatásmechanizmusában az endoteliális eredetű NO-cGMP jelútvonal nem játszik jelentős szerepet. Jelen eredményeink felvetik annak lehetőségét, hogy a nebivolol fokozza az agyi vérkeringést, melynek terápiás jelentősége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TÁMOP-4.2.4.A/2-11-1-2012-0001; 4.2.2.A-11/1/KONV-2012-0024; TÁMOP-4.2.2.A-11/1/KONV-2012-0017; OTKA K-71591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91878">
    <w:multiLevelType w:val="hybridMultilevel"/>
    <w:lvl w:ilvl="0" w:tplc="5442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91878">
    <w:abstractNumId w:val="52991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40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