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BATINKOV BÁLINT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Váncsodi József</w:t>
            </w:r>
          </w:p>
          <w:p w:rsidR="00DB4822" w:rsidRDefault="00DB4822" w:rsidP="00E11062">
            <w:pPr>
              <w:pStyle w:val="Konzulensek"/>
            </w:pPr>
            <w:r w:rsidRPr="00DB4822">
              <w:t>klinikai orvos,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Szilvia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Pécsi Diagnosztikai Központ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T2 mapping technika alkalmazásának lehetősége porcsebészeti műtétek tervezésében és utánkövetésében, avagy a modern MR képalkotás helye a mozgásszervi sebészetben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Az utóbbi évtizedekben az orvosi diagnosztika területén lezajlott intenzív technikai forradalom az operatív empirikus információgyűjtő módszerekről a hangsúlyt a képalkotó diagnosztikára helyezte. Különösen igaz ez a hyalinporc elváltozásokkal kapcsolatban, ahol az MRI diagnosztika köré épülő, különféle vizualizációs technikák szinte egyeduralkodóvá váltak, háttérbe szorítva az invazív arthroscopiás állapotfelmérést. Kutatásunk célja a szövetek mikroszerkezeti sajátosságáról információt adó T2 mapping MRI technika alkalmazhatóságának vizsgálata, különféle porcfelszínt érintő műtéti beavatkozások tervezése és utánkövetése esetén, valamint adataink szoftveres feldolgozása, mely feltételezésünk szerint alkalmassá teheti a módszert akár a porc transzplantációk utáni állapot felmérésére is.</w:t>
      </w:r>
      <w:r>
        <w:rPr>
          <w:color w:val="000000"/>
          <w:sz w:val="24"/>
          <w:szCs w:val="24"/>
        </w:rPr>
        <w:br/>
        <w:t xml:space="preserve">Módszerek: A térd MR vizsgálatokat egy Siemens 3T Trio MR berendezéssel végeztük 8 csatornás térd tekercs segítségével. A három irányban készült proton denzitás (PD) súlyozott képeken kívül, több echo idő (TE) alkalmazásával T2 mapping sorozatokat készítettünk, korábban tiszta processalt porc allograft (PCG) beültetéseken átesett betegeknél (n=7 beteg, n’=8 beültetés), amely beavatkozás körülírt porcdefektus ellátását szolgálta. A postoperativ 1. és 2. évben történt vizsgálat összesen 4 betegnél volt kivitelezhető, így 8 MR vizsgálatot végeztünk. A két időpontban készített képek fúzióját FSL FLIRT linear registration tool box képregisztrációs algoritmus használatával végeztük, majd Matlab program segítségével T2 értékeket számoltunk a transzplantált részből és a kontroll régiókból. A kapott színkódolt képek összehasonlítását 3D Slicer képfeldolgozó programmal végeztük, így megítélhetővé vált a beültetett graftok vitalitása.</w:t>
      </w:r>
      <w:r>
        <w:rPr>
          <w:color w:val="000000"/>
          <w:sz w:val="24"/>
          <w:szCs w:val="24"/>
        </w:rPr>
        <w:br/>
        <w:t xml:space="preserve">Eredmény: Kutatásunk során bebizonyosodott, hogy a T2 mapping használatával információt nyerhetünk beültetett chondrograftok ultrastruktúrájának metamorfózisáról, amely információ birtokában megjósolhatóvá válhat a transzplantált porc túlélési esélye.</w:t>
      </w:r>
      <w:r>
        <w:rPr>
          <w:color w:val="000000"/>
          <w:sz w:val="24"/>
          <w:szCs w:val="24"/>
        </w:rPr>
        <w:br/>
        <w:t xml:space="preserve">Következtetés: Így szerzett tapasztalatainkat felhasználhattuk egyéb, focalis porcdefektusok célzott, műtéti ellátásának tervezéséhez, hatásosságának megjósolásához</w:t>
      </w:r>
      <w:r>
        <w:rPr>
          <w:color w:val="000000"/>
          <w:sz w:val="24"/>
          <w:szCs w:val="24"/>
        </w:rPr>
        <w:br/>
        <w:t xml:space="preserve">Támogatók: A Dél-dunántúli régió egyetemi versenyképességének fejlesztése (TÁMOP-4.2.1.B-10/2/KONV-2010-0002)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640587">
    <w:multiLevelType w:val="hybridMultilevel"/>
    <w:lvl w:ilvl="0" w:tplc="223419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640587">
    <w:abstractNumId w:val="58640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2198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