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BODZAI GRÉTA</w:t>
            </w:r>
          </w:p>
          <w:p w:rsidR="00C275A3" w:rsidRDefault="00A96AEC" w:rsidP="00C275A3">
            <w:pPr>
              <w:pStyle w:val="Hallgatokepzes"/>
            </w:pPr>
            <w:r>
              <w:t>general medicine</w:t>
            </w:r>
            <w:r>
              <w:br/>
            </w:r>
            <w:r w:rsidR="00E77B23">
              <w:t>Unified, 5.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Farkas József M.D.</w:t>
            </w:r>
          </w:p>
          <w:p w:rsidR="00DB4822" w:rsidRDefault="00DB4822" w:rsidP="00E11062">
            <w:pPr>
              <w:pStyle w:val="Konzulensek"/>
            </w:pPr>
            <w:r w:rsidRPr="00DB4822">
              <w:t>professor’s assistant, PTE ÁOK</w:t>
            </w:r>
          </w:p>
        </w:tc>
      </w:tr>
      <w:tr w:rsidR="00DB4822" w:rsidTr="00DB4822">
        <w:tc>
          <w:tcPr>
            <w:tcW w:w="9854" w:type="dxa"/>
          </w:tcPr>
          <w:p w:rsidR="00DB4822" w:rsidRPr="00DB4822" w:rsidRDefault="00DB4822" w:rsidP="004D7940">
            <w:pPr>
              <w:pStyle w:val="Konzulensek"/>
            </w:pPr>
            <w:r w:rsidRPr="00DB4822">
              <w:t>Kvárik Tímea M.D.</w:t>
            </w:r>
          </w:p>
          <w:p w:rsidR="00DB4822" w:rsidRDefault="00DB4822" w:rsidP="00E11062">
            <w:pPr>
              <w:pStyle w:val="Konzulensek"/>
            </w:pPr>
            <w:r w:rsidRPr="00DB4822">
              <w:t>Phd student, PTE ÁOK</w:t>
            </w:r>
          </w:p>
        </w:tc>
      </w:tr>
      <w:tr w:rsidR="00DB4822" w:rsidTr="00DB4822">
        <w:tc>
          <w:tcPr>
            <w:tcW w:w="9854" w:type="dxa"/>
          </w:tcPr>
          <w:p w:rsidR="00DB4822" w:rsidRPr="00DB4822" w:rsidRDefault="00DB4822" w:rsidP="004D7940">
            <w:pPr>
              <w:pStyle w:val="Konzulensek"/>
            </w:pPr>
            <w:r w:rsidRPr="00DB4822">
              <w:t>Mammel Barbara M.D.</w:t>
            </w:r>
          </w:p>
          <w:p w:rsidR="00DB4822" w:rsidRDefault="00DB4822" w:rsidP="00E11062">
            <w:pPr>
              <w:pStyle w:val="Konzulensek"/>
            </w:pPr>
            <w:r w:rsidRPr="00DB4822">
              <w:t>Phd student,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prenatal stress on the early neurobehavioral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Pre- and perinatal periods are the most important periods of ontogeny, during which the developing fetus may be exposed to several harmful agents. Numerous evidences from epidemiological and clinical studies indicate that these agents do have short and long-term effects on the newborns. The aim of the present study was to investigate the influence of maternal stress during different terms of pregnancy on the early physical and neurological development of the newborn rat pups.</w:t>
      </w:r>
      <w:r>
        <w:rPr>
          <w:color w:val="000000"/>
          <w:sz w:val="24"/>
          <w:szCs w:val="24"/>
        </w:rPr>
        <w:br/>
        <w:t xml:space="preserve">Methods: Pregnant Wistar rats were exposed to restrain stress for 1 hour per day in different periods of pregnancy (1, 2. and 3. term) by restricting them in moving. After delivery, the offspring were tested for somatic and neurobehavioral development daily for the first 3 weeks. Data were compared to those of the control group - made up of pups from the same age group– by using ANOVA as the statistical method.</w:t>
      </w:r>
      <w:r>
        <w:rPr>
          <w:color w:val="000000"/>
          <w:sz w:val="24"/>
          <w:szCs w:val="24"/>
        </w:rPr>
        <w:br/>
        <w:t xml:space="preserve">Results: Our results showed that maternal stress during the second term of pregnancy retarded the development of several somatic signs and neurological reflexes (incisor eruption, ear unfolding, ear twitch, forelimb placing, acustic startle, air righting). We also observed a delay in the development of maturation signs of the pups whose mother had been stressed in the first term of pregnancy (ear unfolding, ear twitch, eyelid reflex, forelimb placing and grasp, auditory startle). In contrast, third-term maternal stress did not have a marked influence on the development of the newborns.</w:t>
      </w:r>
      <w:r>
        <w:rPr>
          <w:color w:val="000000"/>
          <w:sz w:val="24"/>
          <w:szCs w:val="24"/>
        </w:rPr>
        <w:br/>
        <w:t xml:space="preserve">Conclusion: These data suggest that exposure to stress in the early and middle term of pregnancy may impair the somatic and neurological development of the rat pups. On the other hand, third-term maternal stress had no marked effects on the examined parameters. Our findings may help to reveal the later, adulthood effects of fetal stress.</w:t>
      </w:r>
      <w:r>
        <w:rPr>
          <w:color w:val="000000"/>
          <w:sz w:val="24"/>
          <w:szCs w:val="24"/>
        </w:rPr>
        <w:br/>
        <w:t xml:space="preserve">Grant support: PTE-MTA “Lendület” Program, Arimura Foundation, OTKA K104984, TAMOP 4.2.1.B-10/2/KONV-2010-002, 4.2.2.B-10/1-2010-0029, 4.2.2.A-11/1/KONV-2012-0024.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28126">
    <w:multiLevelType w:val="hybridMultilevel"/>
    <w:lvl w:ilvl="0" w:tplc="58006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28126">
    <w:abstractNumId w:val="48328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442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